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8" w:rsidRPr="00031458" w:rsidRDefault="00041BF6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458" w:rsidRPr="00031458">
        <w:rPr>
          <w:rFonts w:ascii="Times New Roman" w:hAnsi="Times New Roman" w:cs="Times New Roman"/>
          <w:szCs w:val="22"/>
        </w:rPr>
        <w:t>Проект</w:t>
      </w:r>
    </w:p>
    <w:p w:rsidR="00031458" w:rsidRPr="00031458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/>
          <w:b/>
          <w:spacing w:val="16"/>
          <w:sz w:val="20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031458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</w:t>
      </w:r>
      <w:r w:rsidRPr="000314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</w:t>
      </w:r>
    </w:p>
    <w:p w:rsidR="00031458" w:rsidRPr="00031458" w:rsidRDefault="00031458" w:rsidP="00031458">
      <w:pPr>
        <w:spacing w:after="120" w:line="288" w:lineRule="auto"/>
        <w:jc w:val="center"/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РЕШЕНИЕ № </w:t>
      </w:r>
    </w:p>
    <w:p w:rsidR="00031458" w:rsidRPr="00031458" w:rsidRDefault="00031458" w:rsidP="002D23C4">
      <w:pPr>
        <w:spacing w:after="120" w:line="288" w:lineRule="auto"/>
        <w:rPr>
          <w:rFonts w:ascii="Times New Roman" w:eastAsia="Times New Roman" w:hAnsi="Times New Roman"/>
          <w:spacing w:val="28"/>
          <w:sz w:val="24"/>
          <w:szCs w:val="20"/>
          <w:lang w:eastAsia="ru-RU"/>
        </w:rPr>
      </w:pPr>
      <w:r w:rsidRPr="00031458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                                                              </w:t>
      </w:r>
      <w:r w:rsidR="005A54E7">
        <w:rPr>
          <w:rFonts w:ascii="Times New Roman" w:eastAsia="Times New Roman" w:hAnsi="Times New Roman"/>
          <w:sz w:val="24"/>
          <w:szCs w:val="20"/>
          <w:lang w:eastAsia="ru-RU"/>
        </w:rPr>
        <w:t xml:space="preserve">Дата принятия                        2019  г.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31458" w:rsidRPr="003B513C" w:rsidTr="0051738D">
        <w:tc>
          <w:tcPr>
            <w:tcW w:w="4323" w:type="dxa"/>
          </w:tcPr>
          <w:p w:rsidR="001F3C5B" w:rsidRDefault="00031458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="001D48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3029" w:rsidRDefault="00ED3029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7C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A1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Положение о бюджетном процессе муниципального образования «Город Березники», утвержденное </w:t>
            </w: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 w:rsidR="002A1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Березниковской городской Думы от 30.10.2007 </w:t>
            </w:r>
          </w:p>
          <w:p w:rsidR="00031458" w:rsidRPr="00031458" w:rsidRDefault="00ED3029" w:rsidP="004B00FF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356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458" w:rsidRPr="00031458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</w:t>
      </w:r>
      <w:r w:rsidR="00363605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в соответствие с </w:t>
      </w: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="002A1DE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458" w:rsidRPr="00031458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1458">
        <w:rPr>
          <w:rFonts w:ascii="Times New Roman" w:eastAsia="Times New Roman" w:hAnsi="Times New Roman"/>
          <w:sz w:val="28"/>
          <w:szCs w:val="20"/>
          <w:lang w:eastAsia="ru-RU"/>
        </w:rPr>
        <w:t>Березниковская городская Дума Р Е Ш А Е Т:</w:t>
      </w:r>
    </w:p>
    <w:p w:rsid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FFD" w:rsidRDefault="00ED3029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ED3029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</w:t>
      </w:r>
      <w:r w:rsidR="002D23C4" w:rsidRPr="002D23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Березниковской городской Думы от 30 октября 2007 г. №</w:t>
      </w:r>
      <w:r w:rsidR="00EA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>356</w:t>
      </w:r>
      <w:r w:rsidR="002A7C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2A1DE6" w:rsidRDefault="00910FFD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решение </w:t>
      </w:r>
      <w:r w:rsidR="002A7C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63A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печатном издании 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>– газете «Два берега Камы»</w:t>
      </w:r>
      <w:r w:rsidR="002A1D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0FFD" w:rsidRPr="00910FFD" w:rsidRDefault="002A1DE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1F3C5B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решение и п</w:t>
      </w:r>
      <w:r w:rsidR="001F3C5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риложение, указанное в пункте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решения, 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портале правовой информации города Березники</w:t>
      </w:r>
      <w:r w:rsidR="0003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10FFD" w:rsidRDefault="002A1DE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="00E70EE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E06E9">
        <w:rPr>
          <w:rFonts w:ascii="Times New Roman" w:eastAsia="Times New Roman" w:hAnsi="Times New Roman"/>
          <w:sz w:val="28"/>
          <w:szCs w:val="28"/>
          <w:lang w:eastAsia="ru-RU"/>
        </w:rPr>
        <w:t>подпункт 14) пункта 1 и подпункт 2.1.1 пункта 2 приложения, указанного в пункте 1 настоящего решения, применяются с 01.0</w:t>
      </w:r>
      <w:r w:rsidR="00EC63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06E9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10FFD" w:rsidRPr="00910F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FD" w:rsidRDefault="00910FFD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148"/>
        <w:gridCol w:w="2422"/>
      </w:tblGrid>
      <w:tr w:rsidR="00031458" w:rsidRPr="003B513C" w:rsidTr="009209C1">
        <w:tc>
          <w:tcPr>
            <w:tcW w:w="7148" w:type="dxa"/>
            <w:shd w:val="clear" w:color="auto" w:fill="auto"/>
          </w:tcPr>
          <w:p w:rsidR="00031458" w:rsidRPr="00A73F9E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:rsidR="00031458" w:rsidRPr="00A73F9E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</w:t>
            </w:r>
            <w:r w:rsidR="003F601B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BF2D25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031458" w:rsidRPr="00A73F9E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73F9E" w:rsidRDefault="00A73F9E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</w:t>
            </w:r>
            <w:r w:rsidR="00031458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Дьяков</w:t>
            </w:r>
          </w:p>
        </w:tc>
      </w:tr>
      <w:tr w:rsidR="00031458" w:rsidRPr="003B513C" w:rsidTr="009209C1">
        <w:trPr>
          <w:trHeight w:val="590"/>
        </w:trPr>
        <w:tc>
          <w:tcPr>
            <w:tcW w:w="7148" w:type="dxa"/>
            <w:shd w:val="clear" w:color="auto" w:fill="auto"/>
          </w:tcPr>
          <w:p w:rsidR="00031458" w:rsidRPr="00A73F9E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73F9E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A73F9E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031458" w:rsidRPr="00A73F9E" w:rsidRDefault="00031458" w:rsidP="002A1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73F9E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031458" w:rsidRDefault="00A73F9E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031458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7C68E6" w:rsidRDefault="007C68E6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8E6" w:rsidRDefault="007C68E6">
      <w:pPr>
        <w:spacing w:after="0" w:line="240" w:lineRule="auto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 w:type="page"/>
      </w:r>
    </w:p>
    <w:p w:rsidR="009209C1" w:rsidRPr="009209C1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9209C1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lastRenderedPageBreak/>
        <w:t>Приложение</w:t>
      </w:r>
    </w:p>
    <w:p w:rsidR="009209C1" w:rsidRPr="009209C1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9209C1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к решению Березниковской</w:t>
      </w:r>
    </w:p>
    <w:p w:rsidR="009209C1" w:rsidRPr="009209C1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9209C1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городской Думы</w:t>
      </w:r>
    </w:p>
    <w:p w:rsidR="009209C1" w:rsidRPr="009209C1" w:rsidRDefault="009209C1" w:rsidP="002A1DE6">
      <w:pPr>
        <w:spacing w:after="0" w:line="240" w:lineRule="auto"/>
        <w:ind w:left="5670" w:right="708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9209C1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от                     </w:t>
      </w:r>
    </w:p>
    <w:p w:rsidR="009209C1" w:rsidRPr="009209C1" w:rsidRDefault="009209C1" w:rsidP="009209C1">
      <w:pPr>
        <w:spacing w:after="0" w:line="360" w:lineRule="exact"/>
        <w:jc w:val="right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9209C1" w:rsidRPr="009209C1" w:rsidRDefault="009209C1" w:rsidP="009209C1">
      <w:pPr>
        <w:spacing w:after="0" w:line="360" w:lineRule="exact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9209C1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 xml:space="preserve">ИЗМЕНЕНИЯ, </w:t>
      </w:r>
    </w:p>
    <w:p w:rsidR="009209C1" w:rsidRDefault="009209C1" w:rsidP="009209C1">
      <w:pPr>
        <w:spacing w:after="0" w:line="360" w:lineRule="exact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9209C1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 xml:space="preserve">которые вносятся в Положение о бюджетном процессе </w:t>
      </w:r>
      <w:r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муниципального образования «Г</w:t>
      </w:r>
      <w:r w:rsidRPr="009209C1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ород Березники</w:t>
      </w:r>
      <w:r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»</w:t>
      </w:r>
      <w:r w:rsidRPr="009209C1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 xml:space="preserve">, утвержденное решением Березниковской городской Думы </w:t>
      </w:r>
    </w:p>
    <w:p w:rsidR="009209C1" w:rsidRDefault="009209C1" w:rsidP="009209C1">
      <w:pPr>
        <w:spacing w:after="0" w:line="360" w:lineRule="exact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  <w:r w:rsidRPr="009209C1"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  <w:t>от 30 октября 2007 г. № 356</w:t>
      </w:r>
    </w:p>
    <w:p w:rsidR="00831508" w:rsidRPr="009209C1" w:rsidRDefault="00831508" w:rsidP="009209C1">
      <w:pPr>
        <w:spacing w:after="0" w:line="360" w:lineRule="exact"/>
        <w:jc w:val="center"/>
        <w:rPr>
          <w:rFonts w:ascii="Times New Roman" w:eastAsia="Times New Roman" w:hAnsi="Times New Roman"/>
          <w:b/>
          <w:spacing w:val="16"/>
          <w:sz w:val="28"/>
          <w:szCs w:val="28"/>
          <w:lang w:eastAsia="ru-RU"/>
        </w:rPr>
      </w:pPr>
    </w:p>
    <w:p w:rsidR="00B24E89" w:rsidRPr="00B24E89" w:rsidRDefault="00B24E89" w:rsidP="00B24E8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B24E89" w:rsidRDefault="00EB0FD5" w:rsidP="00B24E8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</w:t>
      </w:r>
      <w:r w:rsidR="00A7386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тать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ю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1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1D201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подраздела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I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раздела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I</w:t>
      </w:r>
      <w:r w:rsidR="00433E76" w:rsidRP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Статья 1. Основные понятия и термины, применяемые в настоящем Положении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1.В целях настоящего Положения применяются следующие понятия и термины: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бюджетный процесс муниципального образования - регламентируемая законодательством Российской Федерации деятельность органов местного самоуправле</w:t>
      </w:r>
      <w:r w:rsidR="00EC63AD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ния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(далее - органы местного самоуправления) и иных участников бюджетного процесса по составлению и рассмотрению проекта бюдж</w:t>
      </w:r>
      <w:r w:rsidR="00EC63AD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ета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(далее - местный бюджет или бюджет муниципального образования), утверждению и исполнению бюджета муниципального образования, контролю за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бюджет муниципального образования - форма образования и расходования денежных средств, предназначенных для финансового обеспечения задач и функ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ций муниципального образования «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Город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главный распорядитель бюджетных средств (главный распорядитель средс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тв)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орган местного самоуправления, структурное подразделение администрации города Березники (далее - администрация города), а также наиболее значимое учреждение науки, образования, культуры и здравоохранения, указанное в ведомственной структуре расходов бюджета муниципального образования, имеющие право распределять бюджетные ассигнования 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lastRenderedPageBreak/>
        <w:t>и лимиты бюджетных обязательств между подведомственными распорядителями и (или) получателями бюджетных средств;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4)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распорядитель бюджетных средств (распорядитель средс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тв)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орган местного самоуправления, структурное подразделение администрации города, муниципальное казенное учреждение,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5)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получатель бюджетных средств (получатель средств) муниципал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орган местного самоуправления, структурное подразделение администрации города, муниципальное казенное учреждение, находящееся в ведении главного распорядителя (распорядителя) бюджетных средств, имеющие право на принятие и (или) исполнение бюджетных обязательств за счет средств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6)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администратор доходов бюджета муниципального образования - орган местного самоуправления, структурное подразделение администрации города, муниципальное казенное учреждение, осуществляющие в соответствии с действующим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7)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главный администратор доходов бюджета муниципального образования - определенный решением о бюджете орган местного самоуправления, структурное подразделение администрации города, иная организация, имеющие в своем ведении администраторов доходов бюджета муниципального образования и (или) являющиеся администраторами доходов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8)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администратор источников финансирования дефицита бюджета муниципального образования - орган местного самоуправления, структурное подразделение администрации города, иная организация, имеющие право в соответствии с Бюджетным кодексом Российской Федерации осуществлять операции с источниками финансирования дефицита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9)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главный администратор источников финансирования дефицита бюджета муниципального образования - определенный решением о бюджете орган местного самоуправления, структурное подразделение администрации города, иная организация, имеющие в своем ведении 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lastRenderedPageBreak/>
        <w:t>администраторов источников финансирования дефицита бюджета муниципального образования и (или) являющиеся администраторами источников финансирования дефицита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10)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сводная бюджетная роспись - документ, который составляется и ведется финансовым управлением администрации города Березники (далее - финансовое управление) в соответствии с Бюджетным кодексом Российской Федерации в целях организации исполнения бюджета муниципального образования по расходам бюджета и источникам финансирования дефицита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11)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расходные обязательс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обусловленные законом, иным нормативным правовым актом, договором или соглашением обязанно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сти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или действующего от его имени муниципального казенного учреждения предоставить физическому или юридическому лицу, иному публично-правовому образованию средства из бюджета муниципального образования;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12)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публичные обязательс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обусловленные законом, иным нормативным правовым актом расходные обязательс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перед физическим или юридическим лицом, иным публично-правовым образованием,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(расчета, индексации);</w:t>
      </w:r>
    </w:p>
    <w:p w:rsid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13)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публичные нормативные обязательс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должности, работников муниципальных казенных учреждений, военнослужащих и приравненных к ним лиц, обучающихся в муниципальных организациях, осуществляющих образовательную деятельность;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14)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налоговые расходы муниципального образования «Город Березники» - выпадающие доходы бюджета муниципального образования, обусловленные налоговыми льготами, освобождениями и иными преференциями по налогам и сборам, предусмотренными в 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lastRenderedPageBreak/>
        <w:t>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 «Город Березники», не относящимися к муниципальным программам;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15)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муниципальная гарантия - вид долгового обязательства, в силу которого муниципальное образо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вание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16)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муниципальный д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олг муниципального образования «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Гор</w:t>
      </w:r>
      <w:r w:rsidR="009D5D3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</w:t>
      </w:r>
      <w:r w:rsidR="00481A4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ебя муниципальным образованием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A31354" w:rsidRPr="00A31354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17)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внутренний долг мун</w:t>
      </w:r>
      <w:r w:rsidR="00481A4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- обязательс</w:t>
      </w:r>
      <w:r w:rsidR="00481A4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, возникающие в валюте Российской Федерации, а также обязательс</w:t>
      </w:r>
      <w:r w:rsidR="00481A4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тва муниципального образования «Город Березники»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перед Российской Федерацией, возникающие в иностранной валюте в рамках использования целевых иностранных кредитов (заимствований).</w:t>
      </w:r>
    </w:p>
    <w:p w:rsidR="00A31354" w:rsidRPr="00B24E89" w:rsidRDefault="00A31354" w:rsidP="00A31354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</w:t>
      </w:r>
      <w:r w:rsidRP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Основные понятия и термины, используемые в настоящем Положении, по своему значению соответствуют понятиям и терминам, применяемым в Бюджетном кодексе Российской Федерации.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</w:t>
      </w:r>
      <w:r w:rsidR="006E3D7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</w:p>
    <w:p w:rsidR="001A2788" w:rsidRDefault="001A2788" w:rsidP="009209C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</w:p>
    <w:p w:rsidR="00B24E89" w:rsidRPr="00B24E89" w:rsidRDefault="00EB0FD5" w:rsidP="00B24E8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.В разделе I</w:t>
      </w:r>
      <w:r w:rsidR="00B24E89" w:rsidRPr="00B24E89">
        <w:t xml:space="preserve"> </w:t>
      </w:r>
      <w:proofErr w:type="spellStart"/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I</w:t>
      </w:r>
      <w:proofErr w:type="spellEnd"/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B24E89" w:rsidRPr="00B24E89" w:rsidRDefault="00EB0FD5" w:rsidP="00B24E8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A7386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.1.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в подразделе I</w:t>
      </w:r>
      <w:r w:rsidR="00A73869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V</w:t>
      </w:r>
      <w:r w:rsidR="00B24E89" w:rsidRPr="00B24E8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A73869" w:rsidRPr="00044966" w:rsidRDefault="00EB0FD5" w:rsidP="009209C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A73869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.1.1.пункт 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 w:rsidR="00A73869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статьи 17 </w:t>
      </w:r>
      <w:r w:rsidR="00A73869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до</w:t>
      </w:r>
      <w:r w:rsid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полнить</w:t>
      </w:r>
      <w:r w:rsidR="00A73869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подпунктами 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9.1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)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и 9.2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)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следующего содержания:</w:t>
      </w:r>
    </w:p>
    <w:p w:rsidR="00044966" w:rsidRPr="00044966" w:rsidRDefault="00044966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="00A3135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9.1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)</w:t>
      </w:r>
      <w:r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устанавливает порядок формирования перечня налоговых расходов 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муниципального образования «Город Березники</w:t>
      </w:r>
      <w:r w:rsidR="00EC63AD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044966" w:rsidRDefault="00433E76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9.2)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устанавливает порядок осуществления оценки налоговых расходов муниципального образования «Город Березники</w:t>
      </w:r>
      <w:r w:rsid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с соблюдением общих требований, установленных Правительством Российской Федерации</w:t>
      </w:r>
      <w:r w:rsid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;»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766C47" w:rsidRDefault="00EB0FD5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766C4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.1.2.в статье 18:</w:t>
      </w:r>
    </w:p>
    <w:p w:rsidR="00EB0FD5" w:rsidRDefault="00EB0FD5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lastRenderedPageBreak/>
        <w:t xml:space="preserve">2.1.2.1.в наименовании статьи </w:t>
      </w:r>
      <w:r w:rsidRPr="00EB0FD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слова «начальник</w:t>
      </w:r>
      <w:r w:rsidR="00DF48D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</w:t>
      </w:r>
      <w:r w:rsidRPr="00EB0FD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финансового управления» заменить словами «заместител</w:t>
      </w:r>
      <w:r w:rsidR="00DF48D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я</w:t>
      </w:r>
      <w:r w:rsidRPr="00EB0FD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главы администрации – начальник</w:t>
      </w:r>
      <w:r w:rsidR="00DF48D0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</w:t>
      </w:r>
      <w:r w:rsidRPr="00EB0FD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финансового управления администрации города Березники»</w:t>
      </w:r>
      <w:r w:rsidR="00034C4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433E76" w:rsidRDefault="00433E76" w:rsidP="00433E7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Pr="00766C4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.1.2.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</w:t>
      </w:r>
      <w:r w:rsidRPr="00766C4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подпункт 34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)</w:t>
      </w:r>
      <w:r w:rsidRPr="00766C4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признать утратившим силу</w:t>
      </w:r>
      <w:r w:rsidRPr="00766C4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206A57" w:rsidRDefault="00433CDD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2.1.2.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206A5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абзац первый</w:t>
      </w:r>
      <w:r w:rsidR="002332B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пункта 2 </w:t>
      </w:r>
      <w:r w:rsidR="00206A5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редакции:</w:t>
      </w:r>
    </w:p>
    <w:p w:rsidR="00433CDD" w:rsidRDefault="00206A57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Pr="00206A5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Заместитель главы администрации – начальник финансового управления администрации города Березники (далее – начальник финансового управления) </w:t>
      </w:r>
      <w:r w:rsidRPr="00206A57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имеет право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:»; </w:t>
      </w:r>
    </w:p>
    <w:p w:rsidR="00044966" w:rsidRDefault="00B63E40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044966" w:rsidRPr="0004496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пункт 4 </w:t>
      </w:r>
      <w:r w:rsidR="004B00F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статьи 24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подраздела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V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редакции:</w:t>
      </w:r>
    </w:p>
    <w:p w:rsidR="006F2456" w:rsidRDefault="006F2456" w:rsidP="0004496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4.</w:t>
      </w:r>
      <w:r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Показатели, определенные подпунктами 1)-5), 7), 9), 12)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, </w:t>
      </w:r>
      <w:r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) пункта 2 настоящей статьи, оформляются в виде приложений к проекту решения о бюджете муниципального образования.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»;</w:t>
      </w:r>
    </w:p>
    <w:p w:rsidR="006F2456" w:rsidRPr="006F2456" w:rsidRDefault="00B63E40" w:rsidP="006F245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.в </w:t>
      </w:r>
      <w:r w:rsidR="006E3D7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пункте 1 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стать</w:t>
      </w:r>
      <w:r w:rsidR="006E3D7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2</w:t>
      </w:r>
      <w:r w:rsid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5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подраздела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VI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6F2456" w:rsidRDefault="00B63E40" w:rsidP="006F245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.1.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абзац первый </w:t>
      </w:r>
      <w:r w:rsidR="006476B4" w:rsidRPr="006476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</w:t>
      </w:r>
      <w:r w:rsidR="006F2456" w:rsidRPr="006F2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5D595E" w:rsidRDefault="006476B4" w:rsidP="009209C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1.</w:t>
      </w:r>
      <w:r w:rsidR="001673C6" w:rsidRP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Г</w:t>
      </w:r>
      <w:r w:rsidR="001673C6" w:rsidRPr="001673C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лава города (администрация города) 20 октября текущего года вносит в городскую Думу проект решения о бюджете муниципального образования на очередной финансовый год и плановый период</w:t>
      </w:r>
      <w:r w:rsidR="001673C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 Если дата внесения проекта решения о бюджете</w:t>
      </w:r>
      <w:r w:rsidR="005D595E" w:rsidRPr="005D595E">
        <w:t xml:space="preserve"> </w:t>
      </w:r>
      <w:r w:rsidR="005D595E" w:rsidRP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муниципального образования </w:t>
      </w:r>
      <w:r w:rsid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приходится на нерабочий (выходной) день, то сроком внесения </w:t>
      </w:r>
      <w:r w:rsidR="005D595E" w:rsidRP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проекта решения о бюджете муниципального образования</w:t>
      </w:r>
      <w:r w:rsid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считается </w:t>
      </w:r>
      <w:r w:rsidR="004E655C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первый</w:t>
      </w:r>
      <w:r w:rsid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следующий за ним рабочий день.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»;</w:t>
      </w:r>
    </w:p>
    <w:p w:rsidR="002037AF" w:rsidRDefault="002037AF" w:rsidP="009209C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2.3.2.дополнить абзацем вторым следующего содержания:</w:t>
      </w:r>
    </w:p>
    <w:p w:rsidR="006476B4" w:rsidRDefault="002037AF" w:rsidP="009209C1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="005D595E" w:rsidRPr="005D595E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Проект решения о бюджете муниципального образования на очередной финансовый год и плановый период вносится в городскую Думу с п</w:t>
      </w:r>
      <w:r w:rsidR="001673C6" w:rsidRPr="001673C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риложением следующих документов и материалов: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»;</w:t>
      </w:r>
    </w:p>
    <w:p w:rsidR="00252102" w:rsidRPr="002037AF" w:rsidRDefault="00B63E40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252102" w:rsidRP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4.</w:t>
      </w:r>
      <w:r w:rsidR="00E1263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в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подразделе 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VII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252102" w:rsidRDefault="00B63E40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.4.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1.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абзац второй пункта 4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статьи 33 </w:t>
      </w:r>
      <w:r w:rsid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редакции:</w:t>
      </w:r>
    </w:p>
    <w:p w:rsidR="00252102" w:rsidRDefault="00252102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Pr="00252102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При рассмотрении проекта решения о внесении изменений и дополнений в решение о бюджете муниципального образования заслушивается доклад начальника финансового управления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3F0E7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»;</w:t>
      </w:r>
    </w:p>
    <w:p w:rsidR="003F0E7F" w:rsidRDefault="00831508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.4.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пункт 5 </w:t>
      </w:r>
      <w:r w:rsidR="002037A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статьи 35 признать утратившим силу</w:t>
      </w:r>
      <w:r w:rsidR="00E1263B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;</w:t>
      </w:r>
    </w:p>
    <w:p w:rsidR="00DC7569" w:rsidRDefault="00831508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DC756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.5.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в статье 37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подраздела </w:t>
      </w:r>
      <w:r w:rsidR="00433E76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>VIII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:</w:t>
      </w:r>
    </w:p>
    <w:p w:rsidR="008765B4" w:rsidRDefault="00831508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.5.1.в пункте 2 слова «финансовое управление,» исключить;</w:t>
      </w:r>
    </w:p>
    <w:p w:rsidR="008765B4" w:rsidRDefault="00831508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.5.</w:t>
      </w:r>
      <w:r w:rsid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</w:t>
      </w:r>
      <w:r w:rsidR="008765B4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.в пункте 5 слова «финансового управления и» исключить;</w:t>
      </w:r>
    </w:p>
    <w:p w:rsidR="00EC50E8" w:rsidRDefault="002037AF" w:rsidP="0025210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2.5.</w:t>
      </w:r>
      <w:r w:rsidR="0092413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3</w:t>
      </w:r>
      <w:r w:rsid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пункт 8 </w:t>
      </w:r>
      <w:r w:rsid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изложить в следующей редакции:</w:t>
      </w:r>
    </w:p>
    <w:p w:rsidR="00EE06E9" w:rsidRDefault="00EC50E8" w:rsidP="0098545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«</w:t>
      </w:r>
      <w:r w:rsidRP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8.Порядок осуществления 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контрольным управлением </w:t>
      </w:r>
      <w:r w:rsidRP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полномочий по внутреннему муниципальному финансовому контролю </w:t>
      </w:r>
      <w:r w:rsidRP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lastRenderedPageBreak/>
        <w:t>определяется муниципальным правовым актом администрации города.</w:t>
      </w: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»;</w:t>
      </w:r>
    </w:p>
    <w:p w:rsidR="003F0E7F" w:rsidRDefault="00831508" w:rsidP="00985456">
      <w:pPr>
        <w:spacing w:after="0" w:line="360" w:lineRule="exact"/>
        <w:ind w:firstLine="720"/>
        <w:jc w:val="both"/>
        <w:rPr>
          <w:rFonts w:ascii="Times New Roman" w:eastAsia="Times New Roman" w:hAnsi="Times New Roman"/>
          <w:spacing w:val="1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2</w:t>
      </w:r>
      <w:r w:rsidR="00A733F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.5.</w:t>
      </w:r>
      <w:r w:rsidR="0092413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4</w:t>
      </w:r>
      <w:r w:rsidR="00EC50E8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  <w:r w:rsidR="00A733F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пункт 9 </w:t>
      </w:r>
      <w:r w:rsidR="007622BF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признать утратившим силу</w:t>
      </w:r>
      <w:r w:rsidR="00985456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.</w:t>
      </w:r>
    </w:p>
    <w:p w:rsidR="00130B10" w:rsidRDefault="00130B10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209C1" w:rsidSect="00EC63AD">
      <w:footerReference w:type="default" r:id="rId9"/>
      <w:pgSz w:w="11906" w:h="16838"/>
      <w:pgMar w:top="426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42" w:rsidRDefault="00481A42" w:rsidP="00F36428">
      <w:pPr>
        <w:spacing w:after="0" w:line="240" w:lineRule="auto"/>
      </w:pPr>
      <w:r>
        <w:separator/>
      </w:r>
    </w:p>
  </w:endnote>
  <w:endnote w:type="continuationSeparator" w:id="1">
    <w:p w:rsidR="00481A42" w:rsidRDefault="00481A42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2" w:rsidRDefault="007B224F">
    <w:pPr>
      <w:pStyle w:val="a5"/>
      <w:jc w:val="right"/>
    </w:pPr>
    <w:fldSimple w:instr="PAGE   \* MERGEFORMAT">
      <w:r w:rsidR="00E70EEF">
        <w:rPr>
          <w:noProof/>
        </w:rPr>
        <w:t>2</w:t>
      </w:r>
    </w:fldSimple>
  </w:p>
  <w:p w:rsidR="00481A42" w:rsidRDefault="00481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42" w:rsidRDefault="00481A42" w:rsidP="00F36428">
      <w:pPr>
        <w:spacing w:after="0" w:line="240" w:lineRule="auto"/>
      </w:pPr>
      <w:r>
        <w:separator/>
      </w:r>
    </w:p>
  </w:footnote>
  <w:footnote w:type="continuationSeparator" w:id="1">
    <w:p w:rsidR="00481A42" w:rsidRDefault="00481A42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13"/>
    <w:rsid w:val="0000256E"/>
    <w:rsid w:val="00012564"/>
    <w:rsid w:val="00031458"/>
    <w:rsid w:val="0003393F"/>
    <w:rsid w:val="00034C48"/>
    <w:rsid w:val="00041BF6"/>
    <w:rsid w:val="00044966"/>
    <w:rsid w:val="000500A2"/>
    <w:rsid w:val="00073C00"/>
    <w:rsid w:val="000853F5"/>
    <w:rsid w:val="00086A33"/>
    <w:rsid w:val="00092E4F"/>
    <w:rsid w:val="000B4BE7"/>
    <w:rsid w:val="000C29A8"/>
    <w:rsid w:val="000C437F"/>
    <w:rsid w:val="000D47AA"/>
    <w:rsid w:val="000F213B"/>
    <w:rsid w:val="001007F3"/>
    <w:rsid w:val="00130B10"/>
    <w:rsid w:val="00137CB8"/>
    <w:rsid w:val="00137D03"/>
    <w:rsid w:val="001673C6"/>
    <w:rsid w:val="001737A5"/>
    <w:rsid w:val="00186D5B"/>
    <w:rsid w:val="00190055"/>
    <w:rsid w:val="00190CB5"/>
    <w:rsid w:val="001A2788"/>
    <w:rsid w:val="001C46A0"/>
    <w:rsid w:val="001C5387"/>
    <w:rsid w:val="001D201B"/>
    <w:rsid w:val="001D4857"/>
    <w:rsid w:val="001F3C5B"/>
    <w:rsid w:val="001F7E83"/>
    <w:rsid w:val="002037AF"/>
    <w:rsid w:val="00206A57"/>
    <w:rsid w:val="0021057B"/>
    <w:rsid w:val="00214191"/>
    <w:rsid w:val="00231314"/>
    <w:rsid w:val="002332BB"/>
    <w:rsid w:val="00233C79"/>
    <w:rsid w:val="00252102"/>
    <w:rsid w:val="002524D0"/>
    <w:rsid w:val="00265DF9"/>
    <w:rsid w:val="00272C6B"/>
    <w:rsid w:val="0027607F"/>
    <w:rsid w:val="002921EF"/>
    <w:rsid w:val="002972FA"/>
    <w:rsid w:val="002A1DE6"/>
    <w:rsid w:val="002A7C35"/>
    <w:rsid w:val="002B3535"/>
    <w:rsid w:val="002D0090"/>
    <w:rsid w:val="002D0B53"/>
    <w:rsid w:val="002D23C4"/>
    <w:rsid w:val="002F1ECD"/>
    <w:rsid w:val="002F6259"/>
    <w:rsid w:val="0030790E"/>
    <w:rsid w:val="00310341"/>
    <w:rsid w:val="00335403"/>
    <w:rsid w:val="0033569A"/>
    <w:rsid w:val="00351BE2"/>
    <w:rsid w:val="00354579"/>
    <w:rsid w:val="00363605"/>
    <w:rsid w:val="003A7F7E"/>
    <w:rsid w:val="003B513C"/>
    <w:rsid w:val="003C41C7"/>
    <w:rsid w:val="003E0B51"/>
    <w:rsid w:val="003F0E7F"/>
    <w:rsid w:val="003F3A05"/>
    <w:rsid w:val="003F48B4"/>
    <w:rsid w:val="003F601B"/>
    <w:rsid w:val="004305D3"/>
    <w:rsid w:val="00433CDD"/>
    <w:rsid w:val="00433E76"/>
    <w:rsid w:val="00442699"/>
    <w:rsid w:val="00446962"/>
    <w:rsid w:val="004505FA"/>
    <w:rsid w:val="00481A42"/>
    <w:rsid w:val="004B00FF"/>
    <w:rsid w:val="004B1A91"/>
    <w:rsid w:val="004B7642"/>
    <w:rsid w:val="004C11A5"/>
    <w:rsid w:val="004C40E8"/>
    <w:rsid w:val="004E655C"/>
    <w:rsid w:val="004F3AA7"/>
    <w:rsid w:val="00512A2B"/>
    <w:rsid w:val="0051338E"/>
    <w:rsid w:val="0051738D"/>
    <w:rsid w:val="00526337"/>
    <w:rsid w:val="00536161"/>
    <w:rsid w:val="00545C6E"/>
    <w:rsid w:val="00553D50"/>
    <w:rsid w:val="0055640C"/>
    <w:rsid w:val="0058155E"/>
    <w:rsid w:val="005A23E9"/>
    <w:rsid w:val="005A54E7"/>
    <w:rsid w:val="005A6DA3"/>
    <w:rsid w:val="005B6ACC"/>
    <w:rsid w:val="005D595E"/>
    <w:rsid w:val="005E11B1"/>
    <w:rsid w:val="005E11FE"/>
    <w:rsid w:val="006203CF"/>
    <w:rsid w:val="006439CF"/>
    <w:rsid w:val="006476B4"/>
    <w:rsid w:val="00656E89"/>
    <w:rsid w:val="00663917"/>
    <w:rsid w:val="00685F6E"/>
    <w:rsid w:val="006A0C5C"/>
    <w:rsid w:val="006B0DB1"/>
    <w:rsid w:val="006C4419"/>
    <w:rsid w:val="006C7426"/>
    <w:rsid w:val="006D2012"/>
    <w:rsid w:val="006E3D73"/>
    <w:rsid w:val="006F2456"/>
    <w:rsid w:val="00705AA8"/>
    <w:rsid w:val="00714BD4"/>
    <w:rsid w:val="007260CC"/>
    <w:rsid w:val="007320E5"/>
    <w:rsid w:val="00743009"/>
    <w:rsid w:val="00755C5A"/>
    <w:rsid w:val="00756C6B"/>
    <w:rsid w:val="007622BF"/>
    <w:rsid w:val="00766C47"/>
    <w:rsid w:val="00780F7C"/>
    <w:rsid w:val="007834B4"/>
    <w:rsid w:val="00793583"/>
    <w:rsid w:val="00797D96"/>
    <w:rsid w:val="007B1210"/>
    <w:rsid w:val="007B224F"/>
    <w:rsid w:val="007C68E6"/>
    <w:rsid w:val="007D21C1"/>
    <w:rsid w:val="007E2867"/>
    <w:rsid w:val="008202EC"/>
    <w:rsid w:val="00831508"/>
    <w:rsid w:val="00843AC4"/>
    <w:rsid w:val="0084640E"/>
    <w:rsid w:val="0086392D"/>
    <w:rsid w:val="00863C13"/>
    <w:rsid w:val="00872840"/>
    <w:rsid w:val="008765B4"/>
    <w:rsid w:val="008911E6"/>
    <w:rsid w:val="008A22B2"/>
    <w:rsid w:val="008C3F51"/>
    <w:rsid w:val="008C7DE6"/>
    <w:rsid w:val="008C7FF7"/>
    <w:rsid w:val="008D2909"/>
    <w:rsid w:val="008D565E"/>
    <w:rsid w:val="008E2AFC"/>
    <w:rsid w:val="008E7978"/>
    <w:rsid w:val="008F1079"/>
    <w:rsid w:val="008F12A6"/>
    <w:rsid w:val="00910FFD"/>
    <w:rsid w:val="009209C1"/>
    <w:rsid w:val="00924135"/>
    <w:rsid w:val="00925841"/>
    <w:rsid w:val="00945CAA"/>
    <w:rsid w:val="009703B2"/>
    <w:rsid w:val="009818B7"/>
    <w:rsid w:val="00985456"/>
    <w:rsid w:val="009A175D"/>
    <w:rsid w:val="009A21CB"/>
    <w:rsid w:val="009A52E9"/>
    <w:rsid w:val="009A6CC2"/>
    <w:rsid w:val="009C1209"/>
    <w:rsid w:val="009C4392"/>
    <w:rsid w:val="009D5D37"/>
    <w:rsid w:val="00A036BF"/>
    <w:rsid w:val="00A11836"/>
    <w:rsid w:val="00A14CB1"/>
    <w:rsid w:val="00A2385D"/>
    <w:rsid w:val="00A26FF4"/>
    <w:rsid w:val="00A31354"/>
    <w:rsid w:val="00A318A1"/>
    <w:rsid w:val="00A32281"/>
    <w:rsid w:val="00A50039"/>
    <w:rsid w:val="00A60126"/>
    <w:rsid w:val="00A71A99"/>
    <w:rsid w:val="00A733F6"/>
    <w:rsid w:val="00A73869"/>
    <w:rsid w:val="00A73F9E"/>
    <w:rsid w:val="00A77970"/>
    <w:rsid w:val="00A82674"/>
    <w:rsid w:val="00A9318B"/>
    <w:rsid w:val="00B00EDB"/>
    <w:rsid w:val="00B24E89"/>
    <w:rsid w:val="00B3362E"/>
    <w:rsid w:val="00B3636E"/>
    <w:rsid w:val="00B50694"/>
    <w:rsid w:val="00B55BDB"/>
    <w:rsid w:val="00B60B2F"/>
    <w:rsid w:val="00B63E40"/>
    <w:rsid w:val="00B63E90"/>
    <w:rsid w:val="00B82CA1"/>
    <w:rsid w:val="00B875A4"/>
    <w:rsid w:val="00BA2019"/>
    <w:rsid w:val="00BA216A"/>
    <w:rsid w:val="00BA2416"/>
    <w:rsid w:val="00BC1FF1"/>
    <w:rsid w:val="00BF2D25"/>
    <w:rsid w:val="00C276A3"/>
    <w:rsid w:val="00C27784"/>
    <w:rsid w:val="00C43273"/>
    <w:rsid w:val="00C45DF8"/>
    <w:rsid w:val="00C46D2B"/>
    <w:rsid w:val="00C73A8B"/>
    <w:rsid w:val="00C95C2E"/>
    <w:rsid w:val="00C95FA5"/>
    <w:rsid w:val="00CA0096"/>
    <w:rsid w:val="00CC6327"/>
    <w:rsid w:val="00CC67CF"/>
    <w:rsid w:val="00CD25DD"/>
    <w:rsid w:val="00CE1EAC"/>
    <w:rsid w:val="00CF6FD4"/>
    <w:rsid w:val="00D0676D"/>
    <w:rsid w:val="00D15539"/>
    <w:rsid w:val="00D2090A"/>
    <w:rsid w:val="00D4671F"/>
    <w:rsid w:val="00D56356"/>
    <w:rsid w:val="00D564EA"/>
    <w:rsid w:val="00D57834"/>
    <w:rsid w:val="00D63281"/>
    <w:rsid w:val="00D760AD"/>
    <w:rsid w:val="00D85EB1"/>
    <w:rsid w:val="00DA02DF"/>
    <w:rsid w:val="00DB1FFB"/>
    <w:rsid w:val="00DB6918"/>
    <w:rsid w:val="00DC7569"/>
    <w:rsid w:val="00DE43B8"/>
    <w:rsid w:val="00DF0F13"/>
    <w:rsid w:val="00DF15BF"/>
    <w:rsid w:val="00DF48D0"/>
    <w:rsid w:val="00DF510B"/>
    <w:rsid w:val="00E00213"/>
    <w:rsid w:val="00E01671"/>
    <w:rsid w:val="00E06DBF"/>
    <w:rsid w:val="00E1263B"/>
    <w:rsid w:val="00E66EA9"/>
    <w:rsid w:val="00E708E4"/>
    <w:rsid w:val="00E70EEF"/>
    <w:rsid w:val="00E95751"/>
    <w:rsid w:val="00E957B4"/>
    <w:rsid w:val="00EA5850"/>
    <w:rsid w:val="00EB0FD5"/>
    <w:rsid w:val="00EC50E8"/>
    <w:rsid w:val="00EC63AD"/>
    <w:rsid w:val="00ED1E80"/>
    <w:rsid w:val="00ED3029"/>
    <w:rsid w:val="00EE06E9"/>
    <w:rsid w:val="00EF17E7"/>
    <w:rsid w:val="00F16C7B"/>
    <w:rsid w:val="00F27B17"/>
    <w:rsid w:val="00F36428"/>
    <w:rsid w:val="00F40757"/>
    <w:rsid w:val="00F53EDD"/>
    <w:rsid w:val="00F66E7A"/>
    <w:rsid w:val="00F7032E"/>
    <w:rsid w:val="00F73495"/>
    <w:rsid w:val="00F83B54"/>
    <w:rsid w:val="00F8414C"/>
    <w:rsid w:val="00F90841"/>
    <w:rsid w:val="00F93609"/>
    <w:rsid w:val="00FA431E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8DA9-C6B1-460F-A0FF-9AF65F0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feruleva</cp:lastModifiedBy>
  <cp:revision>3</cp:revision>
  <cp:lastPrinted>2019-09-04T12:15:00Z</cp:lastPrinted>
  <dcterms:created xsi:type="dcterms:W3CDTF">2019-09-04T10:27:00Z</dcterms:created>
  <dcterms:modified xsi:type="dcterms:W3CDTF">2019-09-11T12:03:00Z</dcterms:modified>
</cp:coreProperties>
</file>