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8E" w:rsidRDefault="0032428E" w:rsidP="0032428E">
      <w:pPr>
        <w:pStyle w:val="a6"/>
        <w:ind w:firstLine="540"/>
        <w:rPr>
          <w:sz w:val="20"/>
        </w:rPr>
      </w:pPr>
      <w:r>
        <w:rPr>
          <w:sz w:val="20"/>
        </w:rPr>
        <w:t xml:space="preserve">УПРАВЛЕНИЕ ИМУЩЕСТВЕННЫХ И ЗЕМЕЛЬНЫХ ОТНОШЕНИЙ </w:t>
      </w:r>
    </w:p>
    <w:p w:rsidR="0032428E" w:rsidRDefault="0032428E" w:rsidP="0032428E">
      <w:pPr>
        <w:pStyle w:val="a6"/>
        <w:ind w:firstLine="540"/>
        <w:rPr>
          <w:sz w:val="20"/>
        </w:rPr>
      </w:pPr>
      <w:r>
        <w:rPr>
          <w:sz w:val="20"/>
        </w:rPr>
        <w:t>АДМИНИСТРАЦИИ ГОРОДА БЕРЕЗНИКИ</w:t>
      </w:r>
    </w:p>
    <w:p w:rsidR="0032428E" w:rsidRDefault="0032428E" w:rsidP="0032428E">
      <w:pPr>
        <w:ind w:firstLine="284"/>
        <w:jc w:val="center"/>
        <w:rPr>
          <w:b/>
          <w:sz w:val="20"/>
          <w:szCs w:val="20"/>
        </w:rPr>
      </w:pPr>
      <w:r>
        <w:rPr>
          <w:b/>
          <w:sz w:val="20"/>
          <w:szCs w:val="20"/>
        </w:rPr>
        <w:t xml:space="preserve">на основании решений заседания комиссии по продаже земельных участков и прав их аренды </w:t>
      </w:r>
    </w:p>
    <w:p w:rsidR="0032428E" w:rsidRDefault="0032428E" w:rsidP="0032428E">
      <w:pPr>
        <w:ind w:firstLine="284"/>
        <w:jc w:val="center"/>
        <w:rPr>
          <w:b/>
          <w:sz w:val="20"/>
          <w:szCs w:val="20"/>
        </w:rPr>
      </w:pPr>
      <w:r>
        <w:rPr>
          <w:b/>
          <w:sz w:val="20"/>
          <w:szCs w:val="20"/>
        </w:rPr>
        <w:t>от 06 июня 2022 года</w:t>
      </w:r>
    </w:p>
    <w:p w:rsidR="0032428E" w:rsidRDefault="0032428E" w:rsidP="0032428E">
      <w:pPr>
        <w:ind w:firstLine="284"/>
        <w:jc w:val="center"/>
        <w:rPr>
          <w:b/>
          <w:sz w:val="20"/>
          <w:szCs w:val="20"/>
        </w:rPr>
      </w:pPr>
      <w:r>
        <w:rPr>
          <w:b/>
          <w:sz w:val="20"/>
          <w:szCs w:val="20"/>
        </w:rPr>
        <w:t>сообщает о проведении торгов по продаже прав на земельные участки</w:t>
      </w:r>
    </w:p>
    <w:p w:rsidR="0032428E" w:rsidRDefault="0032428E" w:rsidP="0032428E">
      <w:pPr>
        <w:ind w:firstLine="284"/>
        <w:jc w:val="both"/>
        <w:rPr>
          <w:b/>
          <w:sz w:val="20"/>
          <w:szCs w:val="20"/>
        </w:rPr>
      </w:pPr>
    </w:p>
    <w:p w:rsidR="0032428E" w:rsidRDefault="0032428E" w:rsidP="0032428E">
      <w:pPr>
        <w:ind w:firstLine="284"/>
        <w:jc w:val="both"/>
        <w:rPr>
          <w:b/>
          <w:sz w:val="20"/>
          <w:szCs w:val="20"/>
        </w:rPr>
      </w:pPr>
      <w:r>
        <w:rPr>
          <w:b/>
          <w:sz w:val="20"/>
          <w:szCs w:val="20"/>
        </w:rPr>
        <w:t>Извещение по торгам, проводимым в электронной форме:</w:t>
      </w:r>
    </w:p>
    <w:p w:rsidR="0032428E" w:rsidRDefault="0032428E" w:rsidP="0032428E">
      <w:pPr>
        <w:ind w:firstLine="284"/>
        <w:jc w:val="both"/>
        <w:rPr>
          <w:b/>
          <w:sz w:val="20"/>
          <w:szCs w:val="20"/>
        </w:rPr>
      </w:pPr>
    </w:p>
    <w:p w:rsidR="0032428E" w:rsidRDefault="0032428E" w:rsidP="0032428E">
      <w:pPr>
        <w:pStyle w:val="3"/>
        <w:ind w:firstLine="284"/>
        <w:rPr>
          <w:sz w:val="20"/>
        </w:rPr>
      </w:pPr>
      <w:r>
        <w:rPr>
          <w:b/>
          <w:sz w:val="20"/>
        </w:rPr>
        <w:t>Лот № 1.</w:t>
      </w:r>
      <w:r>
        <w:rPr>
          <w:sz w:val="20"/>
        </w:rPr>
        <w:t xml:space="preserve"> Право заключения договора аренды земельного участка (категория земель – земли населенных пунктов) с кадастровым номером 59:03:0400050:6462 площадью 3873 кв.м для многоквартирного жилищного строительства (вид разрешенного использования – средне-этажная жилая застройка), в г. Березники, в районе ул. Ломоносова, 137. Срок аренды – 7 лет 4 месяца.</w:t>
      </w:r>
    </w:p>
    <w:p w:rsidR="0032428E" w:rsidRDefault="0032428E" w:rsidP="0032428E">
      <w:pPr>
        <w:pStyle w:val="3"/>
        <w:ind w:firstLine="284"/>
        <w:rPr>
          <w:sz w:val="20"/>
        </w:rPr>
      </w:pPr>
      <w:r>
        <w:rPr>
          <w:b/>
          <w:sz w:val="20"/>
        </w:rPr>
        <w:t>Начальная цена предмета торгов: размер ежегодной арендной платы за землю – 100 000, 00 рублей</w:t>
      </w:r>
      <w:r>
        <w:rPr>
          <w:sz w:val="20"/>
        </w:rPr>
        <w:t>.</w:t>
      </w:r>
    </w:p>
    <w:p w:rsidR="0032428E" w:rsidRDefault="0032428E" w:rsidP="0032428E">
      <w:pPr>
        <w:pStyle w:val="3"/>
        <w:ind w:firstLine="284"/>
        <w:rPr>
          <w:b/>
          <w:sz w:val="20"/>
        </w:rPr>
      </w:pPr>
      <w:r>
        <w:rPr>
          <w:b/>
          <w:sz w:val="20"/>
        </w:rPr>
        <w:t>Сумма задатка: 100 % от начальной цены предмета торгов – 100 000,00 руб.</w:t>
      </w:r>
    </w:p>
    <w:p w:rsidR="0032428E" w:rsidRDefault="0032428E" w:rsidP="0032428E">
      <w:pPr>
        <w:tabs>
          <w:tab w:val="num" w:pos="1128"/>
        </w:tabs>
        <w:ind w:firstLine="284"/>
        <w:jc w:val="both"/>
        <w:rPr>
          <w:b/>
          <w:sz w:val="20"/>
          <w:szCs w:val="20"/>
        </w:rPr>
      </w:pPr>
      <w:r>
        <w:rPr>
          <w:b/>
          <w:sz w:val="20"/>
          <w:szCs w:val="20"/>
        </w:rPr>
        <w:t>Дополнительная информация:</w:t>
      </w:r>
    </w:p>
    <w:p w:rsidR="0032428E" w:rsidRDefault="0032428E" w:rsidP="0032428E">
      <w:pPr>
        <w:shd w:val="clear" w:color="auto" w:fill="FFFFFF"/>
        <w:ind w:firstLine="284"/>
        <w:jc w:val="both"/>
        <w:rPr>
          <w:sz w:val="20"/>
          <w:szCs w:val="20"/>
        </w:rPr>
      </w:pPr>
      <w:r>
        <w:rPr>
          <w:sz w:val="20"/>
          <w:szCs w:val="20"/>
        </w:rPr>
        <w:t>1. Часть земельного участка площадью 220 кв.м расположена в охранной зоне газопровода (59:03-6.56).</w:t>
      </w:r>
    </w:p>
    <w:p w:rsidR="0032428E" w:rsidRDefault="0032428E" w:rsidP="0032428E">
      <w:pPr>
        <w:pStyle w:val="a9"/>
        <w:spacing w:line="240" w:lineRule="auto"/>
        <w:ind w:firstLine="284"/>
        <w:rPr>
          <w:bCs/>
          <w:sz w:val="20"/>
          <w:szCs w:val="20"/>
          <w:lang w:val="ru-RU"/>
        </w:rPr>
      </w:pPr>
      <w:r>
        <w:rPr>
          <w:sz w:val="20"/>
          <w:szCs w:val="20"/>
          <w:lang w:val="ru-RU"/>
        </w:rPr>
        <w:t xml:space="preserve">2. Победитель торгов обязан </w:t>
      </w:r>
      <w:r>
        <w:rPr>
          <w:bCs/>
          <w:sz w:val="20"/>
          <w:szCs w:val="20"/>
          <w:lang w:val="ru-RU"/>
        </w:rPr>
        <w:t>допускать представителей собственника линейных объектов или представителей организации, осуществляющей эксплуатацию линейных объектов, расположенных на земельном участке с кадастровым номером 59:03:0400050:6462, к данным объектам в целях обеспечения их безопасности.</w:t>
      </w:r>
    </w:p>
    <w:p w:rsidR="0032428E" w:rsidRDefault="0032428E" w:rsidP="0032428E">
      <w:pPr>
        <w:pStyle w:val="2"/>
        <w:spacing w:after="0" w:line="240" w:lineRule="auto"/>
        <w:ind w:left="0" w:firstLine="284"/>
        <w:jc w:val="both"/>
        <w:rPr>
          <w:sz w:val="20"/>
          <w:szCs w:val="20"/>
        </w:rPr>
      </w:pPr>
      <w:r>
        <w:rPr>
          <w:sz w:val="20"/>
          <w:szCs w:val="20"/>
        </w:rPr>
        <w:t>3. На части земельного участка общей площадью 339 кв.м установлен публичный сервитут для использования земельного участка в целях ремонта коммунальных, инженерных, электрических и других линий и сетей.</w:t>
      </w:r>
    </w:p>
    <w:p w:rsidR="0032428E" w:rsidRDefault="0032428E" w:rsidP="0032428E">
      <w:pPr>
        <w:pStyle w:val="2"/>
        <w:spacing w:after="0" w:line="240" w:lineRule="auto"/>
        <w:ind w:left="0" w:firstLine="284"/>
        <w:jc w:val="both"/>
        <w:rPr>
          <w:sz w:val="20"/>
          <w:szCs w:val="20"/>
        </w:rPr>
      </w:pPr>
      <w:r>
        <w:rPr>
          <w:sz w:val="20"/>
          <w:szCs w:val="20"/>
        </w:rPr>
        <w:t>4. Победитель торгов должен вынести игровую и мусороконтейнерную площадки с места застройки.</w:t>
      </w:r>
    </w:p>
    <w:p w:rsidR="0032428E" w:rsidRDefault="0032428E" w:rsidP="0032428E">
      <w:pPr>
        <w:tabs>
          <w:tab w:val="num" w:pos="1128"/>
        </w:tabs>
        <w:ind w:firstLine="284"/>
        <w:jc w:val="both"/>
        <w:rPr>
          <w:sz w:val="20"/>
          <w:szCs w:val="20"/>
        </w:rPr>
      </w:pPr>
      <w:r>
        <w:rPr>
          <w:sz w:val="20"/>
          <w:szCs w:val="20"/>
        </w:rPr>
        <w:t>5. Участок расположен в зоне 5 – пригодная для застройки (не подрабатываемая):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997"/>
        <w:gridCol w:w="2427"/>
        <w:gridCol w:w="6011"/>
      </w:tblGrid>
      <w:tr w:rsidR="0032428E" w:rsidTr="0032428E">
        <w:trPr>
          <w:trHeight w:val="20"/>
        </w:trPr>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rFonts w:eastAsia="Verdana"/>
                <w:b/>
                <w:sz w:val="16"/>
                <w:szCs w:val="16"/>
              </w:rPr>
            </w:pPr>
            <w:r>
              <w:rPr>
                <w:rFonts w:eastAsia="Verdana"/>
                <w:b/>
                <w:sz w:val="16"/>
                <w:szCs w:val="16"/>
              </w:rPr>
              <w:t>Территория (зона)</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rFonts w:eastAsia="Verdana"/>
                <w:b/>
                <w:sz w:val="16"/>
                <w:szCs w:val="16"/>
              </w:rPr>
            </w:pPr>
            <w:r>
              <w:rPr>
                <w:rFonts w:eastAsia="Verdana"/>
                <w:b/>
                <w:sz w:val="16"/>
                <w:szCs w:val="16"/>
              </w:rPr>
              <w:t xml:space="preserve">Степень </w:t>
            </w:r>
            <w:r>
              <w:rPr>
                <w:sz w:val="16"/>
                <w:szCs w:val="16"/>
              </w:rPr>
              <w:t xml:space="preserve"> </w:t>
            </w:r>
            <w:r>
              <w:rPr>
                <w:rFonts w:eastAsia="Verdana"/>
                <w:b/>
                <w:sz w:val="16"/>
                <w:szCs w:val="16"/>
              </w:rPr>
              <w:t>пригодности/непригодности  использования территории (зоны)</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rFonts w:eastAsia="Verdana"/>
                <w:b/>
                <w:sz w:val="16"/>
                <w:szCs w:val="16"/>
              </w:rPr>
            </w:pPr>
            <w:r>
              <w:rPr>
                <w:rFonts w:eastAsia="Verdana"/>
                <w:b/>
                <w:sz w:val="16"/>
                <w:szCs w:val="16"/>
              </w:rPr>
              <w:t xml:space="preserve">Возможность осуществления градостроительной деятельности </w:t>
            </w:r>
          </w:p>
          <w:p w:rsidR="0032428E" w:rsidRDefault="0032428E">
            <w:pPr>
              <w:tabs>
                <w:tab w:val="num" w:pos="1128"/>
              </w:tabs>
              <w:jc w:val="center"/>
              <w:rPr>
                <w:sz w:val="16"/>
                <w:szCs w:val="16"/>
              </w:rPr>
            </w:pPr>
            <w:r>
              <w:rPr>
                <w:rFonts w:eastAsia="Verdana"/>
                <w:b/>
                <w:sz w:val="16"/>
                <w:szCs w:val="16"/>
              </w:rPr>
              <w:t xml:space="preserve">(строительство, реконструкция) по видам </w:t>
            </w:r>
            <w:r>
              <w:rPr>
                <w:b/>
                <w:sz w:val="16"/>
                <w:szCs w:val="16"/>
              </w:rPr>
              <w:t xml:space="preserve"> объектов капитального строительства</w:t>
            </w:r>
          </w:p>
        </w:tc>
      </w:tr>
      <w:tr w:rsidR="0032428E" w:rsidTr="0032428E">
        <w:trPr>
          <w:trHeight w:val="20"/>
        </w:trPr>
        <w:tc>
          <w:tcPr>
            <w:tcW w:w="0" w:type="auto"/>
            <w:tcBorders>
              <w:top w:val="single" w:sz="4" w:space="0" w:color="auto"/>
              <w:left w:val="single" w:sz="4" w:space="0" w:color="auto"/>
              <w:bottom w:val="single" w:sz="4" w:space="0" w:color="auto"/>
              <w:right w:val="single" w:sz="4" w:space="0" w:color="auto"/>
            </w:tcBorders>
          </w:tcPr>
          <w:p w:rsidR="0032428E" w:rsidRDefault="0032428E">
            <w:pPr>
              <w:jc w:val="center"/>
              <w:rPr>
                <w:rFonts w:eastAsia="Verdana"/>
                <w:sz w:val="16"/>
                <w:szCs w:val="16"/>
              </w:rPr>
            </w:pPr>
            <w:r>
              <w:rPr>
                <w:rFonts w:eastAsia="Verdana"/>
                <w:sz w:val="16"/>
                <w:szCs w:val="16"/>
              </w:rPr>
              <w:t>5</w:t>
            </w:r>
          </w:p>
          <w:p w:rsidR="0032428E" w:rsidRDefault="0032428E">
            <w:pPr>
              <w:jc w:val="center"/>
              <w:rPr>
                <w:rFonts w:eastAsia="Verdan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rPr>
                <w:rFonts w:eastAsia="Verdana"/>
                <w:sz w:val="16"/>
                <w:szCs w:val="16"/>
              </w:rPr>
            </w:pPr>
            <w:r>
              <w:rPr>
                <w:rFonts w:eastAsia="Verdana"/>
                <w:sz w:val="16"/>
                <w:szCs w:val="16"/>
              </w:rPr>
              <w:t xml:space="preserve">Пригодная для застройки </w:t>
            </w:r>
          </w:p>
          <w:p w:rsidR="0032428E" w:rsidRDefault="0032428E">
            <w:pPr>
              <w:rPr>
                <w:rFonts w:eastAsia="Verdana"/>
                <w:sz w:val="16"/>
                <w:szCs w:val="16"/>
              </w:rPr>
            </w:pPr>
            <w:r>
              <w:rPr>
                <w:rFonts w:eastAsia="Verdana"/>
                <w:sz w:val="16"/>
                <w:szCs w:val="16"/>
              </w:rPr>
              <w:t>(не подрабатываемая)</w:t>
            </w:r>
          </w:p>
        </w:tc>
        <w:tc>
          <w:tcPr>
            <w:tcW w:w="6011" w:type="dxa"/>
            <w:tcBorders>
              <w:top w:val="single" w:sz="4" w:space="0" w:color="auto"/>
              <w:left w:val="single" w:sz="4" w:space="0" w:color="auto"/>
              <w:bottom w:val="single" w:sz="4" w:space="0" w:color="auto"/>
              <w:right w:val="single" w:sz="4" w:space="0" w:color="auto"/>
            </w:tcBorders>
            <w:hideMark/>
          </w:tcPr>
          <w:p w:rsidR="0032428E" w:rsidRDefault="0032428E">
            <w:pPr>
              <w:rPr>
                <w:rFonts w:eastAsia="Verdana"/>
                <w:sz w:val="16"/>
                <w:szCs w:val="16"/>
              </w:rPr>
            </w:pPr>
            <w:r>
              <w:rPr>
                <w:rFonts w:eastAsia="Verdana"/>
                <w:sz w:val="16"/>
                <w:szCs w:val="16"/>
              </w:rPr>
              <w:t>Любая градостроительная деятельность (этажность в соответствии с установленным градостроительным регламентом)</w:t>
            </w:r>
          </w:p>
        </w:tc>
      </w:tr>
    </w:tbl>
    <w:p w:rsidR="0032428E" w:rsidRDefault="0032428E" w:rsidP="0032428E">
      <w:pPr>
        <w:tabs>
          <w:tab w:val="num" w:pos="1128"/>
        </w:tabs>
        <w:ind w:firstLine="284"/>
        <w:jc w:val="both"/>
        <w:rPr>
          <w:b/>
          <w:sz w:val="20"/>
          <w:szCs w:val="20"/>
        </w:rPr>
      </w:pPr>
      <w:r>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531"/>
        <w:gridCol w:w="1749"/>
        <w:gridCol w:w="1472"/>
        <w:gridCol w:w="1606"/>
        <w:gridCol w:w="1204"/>
        <w:gridCol w:w="1456"/>
      </w:tblGrid>
      <w:tr w:rsidR="0032428E" w:rsidTr="0032428E">
        <w:trPr>
          <w:tblHeader/>
        </w:trPr>
        <w:tc>
          <w:tcPr>
            <w:tcW w:w="0" w:type="auto"/>
            <w:vMerge w:val="restart"/>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w:t>
            </w:r>
          </w:p>
          <w:p w:rsidR="0032428E" w:rsidRDefault="0032428E">
            <w:pPr>
              <w:jc w:val="center"/>
              <w:rPr>
                <w:b/>
                <w:sz w:val="16"/>
                <w:szCs w:val="16"/>
              </w:rPr>
            </w:pPr>
            <w:r>
              <w:rPr>
                <w:b/>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 xml:space="preserve">Наименование вида  разрешенного использования земельного участка – </w:t>
            </w:r>
          </w:p>
          <w:p w:rsidR="0032428E" w:rsidRDefault="0032428E">
            <w:pPr>
              <w:jc w:val="center"/>
              <w:rPr>
                <w:sz w:val="16"/>
                <w:szCs w:val="16"/>
              </w:rPr>
            </w:pPr>
            <w:r>
              <w:rPr>
                <w:b/>
                <w:sz w:val="16"/>
                <w:szCs w:val="16"/>
              </w:rPr>
              <w:t>код Классификатора</w:t>
            </w:r>
          </w:p>
        </w:tc>
        <w:tc>
          <w:tcPr>
            <w:tcW w:w="0" w:type="auto"/>
            <w:vMerge w:val="restart"/>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 xml:space="preserve">Описание вида </w:t>
            </w:r>
          </w:p>
          <w:p w:rsidR="0032428E" w:rsidRDefault="0032428E">
            <w:pPr>
              <w:jc w:val="center"/>
              <w:rPr>
                <w:sz w:val="16"/>
                <w:szCs w:val="16"/>
              </w:rPr>
            </w:pPr>
            <w:r>
              <w:rPr>
                <w:b/>
                <w:sz w:val="16"/>
                <w:szCs w:val="16"/>
              </w:rPr>
              <w:t>разрешенного использования  земельного участка</w:t>
            </w:r>
          </w:p>
        </w:tc>
        <w:tc>
          <w:tcPr>
            <w:tcW w:w="0" w:type="auto"/>
            <w:gridSpan w:val="4"/>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Предельные размеры земельных участков и предельные параметры</w:t>
            </w:r>
          </w:p>
          <w:p w:rsidR="0032428E" w:rsidRDefault="0032428E">
            <w:pPr>
              <w:jc w:val="center"/>
              <w:rPr>
                <w:b/>
                <w:sz w:val="16"/>
                <w:szCs w:val="16"/>
              </w:rPr>
            </w:pPr>
            <w:r>
              <w:rPr>
                <w:b/>
                <w:sz w:val="16"/>
                <w:szCs w:val="16"/>
              </w:rPr>
              <w:t>разрешенного строительства, реконструкции объектов капитального строительства</w:t>
            </w:r>
          </w:p>
        </w:tc>
      </w:tr>
      <w:tr w:rsidR="0032428E" w:rsidTr="0032428E">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28E" w:rsidRDefault="0032428E">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28E" w:rsidRDefault="0032428E">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28E" w:rsidRDefault="0032428E">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предельные (минимальные</w:t>
            </w:r>
          </w:p>
          <w:p w:rsidR="0032428E" w:rsidRDefault="0032428E">
            <w:pPr>
              <w:jc w:val="center"/>
              <w:rPr>
                <w:sz w:val="16"/>
                <w:szCs w:val="16"/>
              </w:rPr>
            </w:pPr>
            <w:r>
              <w:rPr>
                <w:b/>
                <w:sz w:val="16"/>
                <w:szCs w:val="16"/>
              </w:rPr>
              <w:t>и (или) максимальные) размеры земельных участков, в том числе их площадь</w:t>
            </w:r>
            <w:r>
              <w:rPr>
                <w:b/>
                <w:sz w:val="16"/>
                <w:szCs w:val="16"/>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16"/>
                <w:szCs w:val="16"/>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предельное количество этажей</w:t>
            </w:r>
            <w:r>
              <w:rPr>
                <w:b/>
                <w:sz w:val="16"/>
                <w:szCs w:val="16"/>
                <w:vertAlign w:val="superscript"/>
              </w:rPr>
              <w:t>3</w:t>
            </w:r>
            <w:r>
              <w:rPr>
                <w:b/>
                <w:sz w:val="16"/>
                <w:szCs w:val="16"/>
              </w:rPr>
              <w:t xml:space="preserve"> или предельная высота зданий, строений, сооружений</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максимальный процент застройки в границах земельного участка, определяемый</w:t>
            </w:r>
          </w:p>
          <w:p w:rsidR="0032428E" w:rsidRDefault="0032428E">
            <w:pPr>
              <w:jc w:val="center"/>
              <w:rPr>
                <w:b/>
                <w:sz w:val="16"/>
                <w:szCs w:val="16"/>
              </w:rPr>
            </w:pPr>
            <w:r>
              <w:rPr>
                <w:b/>
                <w:sz w:val="16"/>
                <w:szCs w:val="16"/>
              </w:rPr>
              <w:t>как отношение суммарной площади земельного участка, которая может быть застроена,</w:t>
            </w:r>
          </w:p>
          <w:p w:rsidR="0032428E" w:rsidRDefault="0032428E">
            <w:pPr>
              <w:jc w:val="center"/>
              <w:rPr>
                <w:b/>
                <w:sz w:val="16"/>
                <w:szCs w:val="16"/>
              </w:rPr>
            </w:pPr>
            <w:r>
              <w:rPr>
                <w:b/>
                <w:sz w:val="16"/>
                <w:szCs w:val="16"/>
              </w:rPr>
              <w:t>ко всей площади земельного участка</w:t>
            </w:r>
          </w:p>
        </w:tc>
      </w:tr>
      <w:tr w:rsidR="0032428E" w:rsidTr="0032428E">
        <w:tc>
          <w:tcPr>
            <w:tcW w:w="0" w:type="auto"/>
            <w:gridSpan w:val="7"/>
            <w:tcBorders>
              <w:top w:val="single" w:sz="4" w:space="0" w:color="auto"/>
              <w:left w:val="single" w:sz="4" w:space="0" w:color="auto"/>
              <w:bottom w:val="single" w:sz="4" w:space="0" w:color="auto"/>
              <w:right w:val="single" w:sz="4" w:space="0" w:color="auto"/>
            </w:tcBorders>
            <w:hideMark/>
          </w:tcPr>
          <w:p w:rsidR="0032428E" w:rsidRDefault="0032428E">
            <w:pPr>
              <w:pStyle w:val="a8"/>
              <w:ind w:left="0"/>
              <w:jc w:val="center"/>
              <w:rPr>
                <w:b/>
                <w:sz w:val="16"/>
                <w:szCs w:val="16"/>
              </w:rPr>
            </w:pPr>
            <w:r>
              <w:rPr>
                <w:b/>
                <w:sz w:val="16"/>
                <w:szCs w:val="16"/>
                <w:lang w:val="en-US"/>
              </w:rPr>
              <w:t>I</w:t>
            </w:r>
            <w:r>
              <w:rPr>
                <w:b/>
                <w:sz w:val="16"/>
                <w:szCs w:val="16"/>
              </w:rPr>
              <w:t>.Основные виды разрешенного использования земельных участков и объектов капитального строительства</w:t>
            </w:r>
          </w:p>
        </w:tc>
      </w:tr>
      <w:tr w:rsidR="0032428E" w:rsidTr="0032428E">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rPr>
                <w:sz w:val="16"/>
                <w:szCs w:val="16"/>
              </w:rPr>
            </w:pPr>
            <w:r>
              <w:rPr>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32428E" w:rsidRDefault="0032428E">
            <w:pPr>
              <w:rPr>
                <w:sz w:val="16"/>
                <w:szCs w:val="16"/>
              </w:rPr>
            </w:pPr>
            <w:r>
              <w:rPr>
                <w:sz w:val="16"/>
                <w:szCs w:val="16"/>
              </w:rPr>
              <w:t xml:space="preserve">Среднеэтажная </w:t>
            </w:r>
          </w:p>
          <w:p w:rsidR="0032428E" w:rsidRDefault="0032428E">
            <w:pPr>
              <w:rPr>
                <w:sz w:val="16"/>
                <w:szCs w:val="16"/>
              </w:rPr>
            </w:pPr>
            <w:r>
              <w:rPr>
                <w:sz w:val="16"/>
                <w:szCs w:val="16"/>
              </w:rPr>
              <w:t>жилая застройка – код 2.5</w:t>
            </w:r>
          </w:p>
          <w:p w:rsidR="0032428E" w:rsidRDefault="0032428E">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autoSpaceDE w:val="0"/>
              <w:autoSpaceDN w:val="0"/>
              <w:adjustRightInd w:val="0"/>
              <w:rPr>
                <w:color w:val="000000"/>
                <w:sz w:val="16"/>
                <w:szCs w:val="16"/>
              </w:rPr>
            </w:pPr>
            <w:r>
              <w:rPr>
                <w:color w:val="000000"/>
                <w:sz w:val="16"/>
                <w:szCs w:val="16"/>
              </w:rPr>
              <w:t>Размещение многоквартирных домов этажностью не выше восьми этажей;</w:t>
            </w:r>
          </w:p>
          <w:p w:rsidR="0032428E" w:rsidRDefault="0032428E">
            <w:pPr>
              <w:autoSpaceDE w:val="0"/>
              <w:autoSpaceDN w:val="0"/>
              <w:adjustRightInd w:val="0"/>
              <w:rPr>
                <w:color w:val="000000"/>
                <w:sz w:val="16"/>
                <w:szCs w:val="16"/>
              </w:rPr>
            </w:pPr>
            <w:r>
              <w:rPr>
                <w:color w:val="000000"/>
                <w:sz w:val="16"/>
                <w:szCs w:val="16"/>
              </w:rPr>
              <w:t>благоустройство и озеленение;</w:t>
            </w:r>
          </w:p>
          <w:p w:rsidR="0032428E" w:rsidRDefault="0032428E">
            <w:pPr>
              <w:autoSpaceDE w:val="0"/>
              <w:autoSpaceDN w:val="0"/>
              <w:adjustRightInd w:val="0"/>
              <w:rPr>
                <w:color w:val="000000"/>
                <w:sz w:val="16"/>
                <w:szCs w:val="16"/>
              </w:rPr>
            </w:pPr>
            <w:r>
              <w:rPr>
                <w:color w:val="000000"/>
                <w:sz w:val="16"/>
                <w:szCs w:val="16"/>
              </w:rPr>
              <w:t xml:space="preserve">размещение подземных гаражей </w:t>
            </w:r>
          </w:p>
          <w:p w:rsidR="0032428E" w:rsidRDefault="0032428E">
            <w:pPr>
              <w:autoSpaceDE w:val="0"/>
              <w:autoSpaceDN w:val="0"/>
              <w:adjustRightInd w:val="0"/>
              <w:rPr>
                <w:color w:val="000000"/>
                <w:sz w:val="16"/>
                <w:szCs w:val="16"/>
              </w:rPr>
            </w:pPr>
            <w:r>
              <w:rPr>
                <w:color w:val="000000"/>
                <w:sz w:val="16"/>
                <w:szCs w:val="16"/>
              </w:rPr>
              <w:t>и автостоянок;</w:t>
            </w:r>
          </w:p>
          <w:p w:rsidR="0032428E" w:rsidRDefault="0032428E">
            <w:pPr>
              <w:autoSpaceDE w:val="0"/>
              <w:autoSpaceDN w:val="0"/>
              <w:adjustRightInd w:val="0"/>
              <w:rPr>
                <w:color w:val="000000"/>
                <w:sz w:val="16"/>
                <w:szCs w:val="16"/>
              </w:rPr>
            </w:pPr>
            <w:r>
              <w:rPr>
                <w:color w:val="000000"/>
                <w:sz w:val="16"/>
                <w:szCs w:val="16"/>
              </w:rPr>
              <w:t>обустройство спортивных и детских площадок, площадок для отдыха;</w:t>
            </w:r>
          </w:p>
          <w:p w:rsidR="0032428E" w:rsidRDefault="0032428E">
            <w:pPr>
              <w:autoSpaceDE w:val="0"/>
              <w:autoSpaceDN w:val="0"/>
              <w:adjustRightInd w:val="0"/>
              <w:rPr>
                <w:color w:val="000000"/>
                <w:sz w:val="16"/>
                <w:szCs w:val="16"/>
              </w:rPr>
            </w:pPr>
            <w:r>
              <w:rPr>
                <w:color w:val="000000"/>
                <w:sz w:val="16"/>
                <w:szCs w:val="16"/>
              </w:rPr>
              <w:t xml:space="preserve">размещение объектов обслуживания жилой застройки во встроенных, пристроенных и </w:t>
            </w:r>
            <w:r>
              <w:rPr>
                <w:color w:val="000000"/>
                <w:sz w:val="16"/>
                <w:szCs w:val="16"/>
              </w:rPr>
              <w:lastRenderedPageBreak/>
              <w:t xml:space="preserve">встроенно-пристроенных помещениях многоквартирного дома, если общая площадь таких помещений </w:t>
            </w:r>
          </w:p>
          <w:p w:rsidR="0032428E" w:rsidRDefault="0032428E">
            <w:pPr>
              <w:autoSpaceDE w:val="0"/>
              <w:autoSpaceDN w:val="0"/>
              <w:adjustRightInd w:val="0"/>
              <w:rPr>
                <w:color w:val="000000"/>
                <w:sz w:val="16"/>
                <w:szCs w:val="16"/>
              </w:rPr>
            </w:pPr>
            <w:r>
              <w:rPr>
                <w:color w:val="000000"/>
                <w:sz w:val="16"/>
                <w:szCs w:val="16"/>
              </w:rPr>
              <w:t>в многоквартирном доме не составляет более 20 % общей площади помещений дома</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autoSpaceDE w:val="0"/>
              <w:autoSpaceDN w:val="0"/>
              <w:adjustRightInd w:val="0"/>
              <w:ind w:right="-142"/>
              <w:jc w:val="center"/>
              <w:rPr>
                <w:color w:val="000000"/>
                <w:sz w:val="16"/>
                <w:szCs w:val="16"/>
              </w:rPr>
            </w:pPr>
            <w:r>
              <w:rPr>
                <w:color w:val="000000"/>
                <w:sz w:val="16"/>
                <w:szCs w:val="16"/>
              </w:rPr>
              <w:lastRenderedPageBreak/>
              <w:t>Минимальная площадь</w:t>
            </w:r>
          </w:p>
          <w:p w:rsidR="0032428E" w:rsidRDefault="0032428E">
            <w:pPr>
              <w:autoSpaceDE w:val="0"/>
              <w:autoSpaceDN w:val="0"/>
              <w:adjustRightInd w:val="0"/>
              <w:ind w:right="-142"/>
              <w:jc w:val="center"/>
              <w:rPr>
                <w:sz w:val="16"/>
                <w:szCs w:val="16"/>
              </w:rPr>
            </w:pPr>
            <w:r>
              <w:rPr>
                <w:color w:val="000000"/>
                <w:sz w:val="16"/>
                <w:szCs w:val="16"/>
              </w:rPr>
              <w:t xml:space="preserve">земельного участка </w:t>
            </w:r>
            <w:r>
              <w:rPr>
                <w:sz w:val="16"/>
                <w:szCs w:val="16"/>
              </w:rPr>
              <w:t>– 1 500 кв.м;</w:t>
            </w:r>
          </w:p>
          <w:p w:rsidR="0032428E" w:rsidRDefault="0032428E">
            <w:pPr>
              <w:jc w:val="center"/>
              <w:rPr>
                <w:color w:val="000000"/>
                <w:sz w:val="16"/>
                <w:szCs w:val="16"/>
              </w:rPr>
            </w:pPr>
            <w:r>
              <w:rPr>
                <w:color w:val="000000"/>
                <w:sz w:val="16"/>
                <w:szCs w:val="16"/>
              </w:rPr>
              <w:t>максимальная площадь земельного</w:t>
            </w:r>
          </w:p>
          <w:p w:rsidR="0032428E" w:rsidRDefault="0032428E">
            <w:pPr>
              <w:jc w:val="center"/>
              <w:rPr>
                <w:color w:val="000000"/>
                <w:sz w:val="16"/>
                <w:szCs w:val="16"/>
              </w:rPr>
            </w:pPr>
            <w:r>
              <w:rPr>
                <w:color w:val="000000"/>
                <w:sz w:val="16"/>
                <w:szCs w:val="16"/>
              </w:rPr>
              <w:t>участка –</w:t>
            </w:r>
          </w:p>
          <w:p w:rsidR="0032428E" w:rsidRDefault="0032428E">
            <w:pPr>
              <w:jc w:val="center"/>
              <w:rPr>
                <w:sz w:val="16"/>
                <w:szCs w:val="16"/>
              </w:rPr>
            </w:pPr>
            <w:r>
              <w:rPr>
                <w:color w:val="000000"/>
                <w:sz w:val="16"/>
                <w:szCs w:val="16"/>
              </w:rPr>
              <w:t>не подлежит установлению</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sz w:val="16"/>
                <w:szCs w:val="16"/>
              </w:rPr>
            </w:pPr>
            <w:r>
              <w:rPr>
                <w:sz w:val="16"/>
                <w:szCs w:val="16"/>
              </w:rPr>
              <w:t>Минимальный отступ</w:t>
            </w:r>
          </w:p>
          <w:p w:rsidR="0032428E" w:rsidRDefault="0032428E">
            <w:pPr>
              <w:jc w:val="center"/>
              <w:rPr>
                <w:sz w:val="16"/>
                <w:szCs w:val="16"/>
              </w:rPr>
            </w:pPr>
            <w:r>
              <w:rPr>
                <w:sz w:val="16"/>
                <w:szCs w:val="16"/>
              </w:rPr>
              <w:t>от красной линии - 5 м; минимальный отступ</w:t>
            </w:r>
          </w:p>
          <w:p w:rsidR="0032428E" w:rsidRDefault="0032428E">
            <w:pPr>
              <w:jc w:val="center"/>
              <w:rPr>
                <w:sz w:val="16"/>
                <w:szCs w:val="16"/>
              </w:rPr>
            </w:pPr>
            <w:r>
              <w:rPr>
                <w:sz w:val="16"/>
                <w:szCs w:val="16"/>
              </w:rPr>
              <w:t>от границ смежных земельных участков –</w:t>
            </w:r>
          </w:p>
          <w:p w:rsidR="0032428E" w:rsidRDefault="0032428E">
            <w:pPr>
              <w:jc w:val="center"/>
              <w:rPr>
                <w:sz w:val="16"/>
                <w:szCs w:val="16"/>
              </w:rPr>
            </w:pPr>
            <w:r>
              <w:rPr>
                <w:sz w:val="16"/>
                <w:szCs w:val="16"/>
              </w:rPr>
              <w:t>1 м</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sz w:val="16"/>
                <w:szCs w:val="16"/>
              </w:rPr>
            </w:pPr>
            <w:r>
              <w:rPr>
                <w:sz w:val="16"/>
                <w:szCs w:val="16"/>
              </w:rPr>
              <w:t>8 надземных этажей</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sz w:val="16"/>
                <w:szCs w:val="16"/>
              </w:rPr>
            </w:pPr>
            <w:r>
              <w:rPr>
                <w:sz w:val="16"/>
                <w:szCs w:val="16"/>
              </w:rPr>
              <w:t>40 %</w:t>
            </w:r>
          </w:p>
        </w:tc>
      </w:tr>
    </w:tbl>
    <w:p w:rsidR="0032428E" w:rsidRDefault="0032428E" w:rsidP="0032428E">
      <w:pPr>
        <w:autoSpaceDE w:val="0"/>
        <w:autoSpaceDN w:val="0"/>
        <w:adjustRightInd w:val="0"/>
        <w:ind w:firstLine="284"/>
        <w:jc w:val="both"/>
        <w:rPr>
          <w:b/>
          <w:bCs/>
          <w:sz w:val="20"/>
          <w:szCs w:val="20"/>
        </w:rPr>
      </w:pPr>
      <w:r>
        <w:rPr>
          <w:b/>
          <w:bCs/>
          <w:sz w:val="20"/>
          <w:szCs w:val="20"/>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32428E" w:rsidRDefault="0032428E" w:rsidP="0032428E">
      <w:pPr>
        <w:autoSpaceDE w:val="0"/>
        <w:autoSpaceDN w:val="0"/>
        <w:adjustRightInd w:val="0"/>
        <w:ind w:firstLine="284"/>
        <w:jc w:val="both"/>
        <w:rPr>
          <w:bCs/>
          <w:sz w:val="20"/>
          <w:szCs w:val="20"/>
        </w:rPr>
      </w:pPr>
      <w:r>
        <w:rPr>
          <w:bCs/>
          <w:sz w:val="20"/>
          <w:szCs w:val="20"/>
        </w:rPr>
        <w:t>1. Технические условия подключения к сетям водоснабжения и водоотведения имеется:</w:t>
      </w:r>
    </w:p>
    <w:p w:rsidR="0032428E" w:rsidRDefault="0032428E" w:rsidP="0032428E">
      <w:pPr>
        <w:autoSpaceDE w:val="0"/>
        <w:autoSpaceDN w:val="0"/>
        <w:adjustRightInd w:val="0"/>
        <w:ind w:firstLine="284"/>
        <w:jc w:val="both"/>
        <w:rPr>
          <w:bCs/>
          <w:sz w:val="20"/>
          <w:szCs w:val="20"/>
        </w:rPr>
      </w:pPr>
      <w:r>
        <w:rPr>
          <w:bCs/>
          <w:sz w:val="20"/>
          <w:szCs w:val="20"/>
        </w:rPr>
        <w:t>1.1. предельная свободная мощность – определяется гидравлическим расчетом;</w:t>
      </w:r>
    </w:p>
    <w:p w:rsidR="0032428E" w:rsidRDefault="0032428E" w:rsidP="0032428E">
      <w:pPr>
        <w:autoSpaceDE w:val="0"/>
        <w:autoSpaceDN w:val="0"/>
        <w:adjustRightInd w:val="0"/>
        <w:ind w:firstLine="284"/>
        <w:jc w:val="both"/>
        <w:rPr>
          <w:bCs/>
          <w:sz w:val="20"/>
          <w:szCs w:val="20"/>
        </w:rPr>
      </w:pPr>
      <w:r>
        <w:rPr>
          <w:bCs/>
          <w:sz w:val="20"/>
          <w:szCs w:val="20"/>
        </w:rPr>
        <w:t>1.2. максимальное планируемое водоотведение в возможных точках подключения – 0,0 м</w:t>
      </w:r>
      <w:r>
        <w:rPr>
          <w:bCs/>
          <w:sz w:val="20"/>
          <w:szCs w:val="20"/>
          <w:vertAlign w:val="superscript"/>
        </w:rPr>
        <w:t>3</w:t>
      </w:r>
      <w:r>
        <w:rPr>
          <w:bCs/>
          <w:sz w:val="20"/>
          <w:szCs w:val="20"/>
        </w:rPr>
        <w:t>/сут;</w:t>
      </w:r>
    </w:p>
    <w:p w:rsidR="0032428E" w:rsidRDefault="0032428E" w:rsidP="0032428E">
      <w:pPr>
        <w:autoSpaceDE w:val="0"/>
        <w:autoSpaceDN w:val="0"/>
        <w:adjustRightInd w:val="0"/>
        <w:ind w:firstLine="284"/>
        <w:jc w:val="both"/>
        <w:rPr>
          <w:bCs/>
          <w:sz w:val="20"/>
          <w:szCs w:val="20"/>
        </w:rPr>
      </w:pPr>
      <w:r>
        <w:rPr>
          <w:bCs/>
          <w:sz w:val="20"/>
          <w:szCs w:val="20"/>
        </w:rPr>
        <w:t>1.3. максимальное планируемое водопотребление в возможных точках подключения – определяется расчетом при проектировании;</w:t>
      </w:r>
    </w:p>
    <w:p w:rsidR="0032428E" w:rsidRDefault="0032428E" w:rsidP="0032428E">
      <w:pPr>
        <w:autoSpaceDE w:val="0"/>
        <w:autoSpaceDN w:val="0"/>
        <w:adjustRightInd w:val="0"/>
        <w:ind w:firstLine="284"/>
        <w:jc w:val="both"/>
        <w:rPr>
          <w:bCs/>
          <w:sz w:val="20"/>
          <w:szCs w:val="20"/>
        </w:rPr>
      </w:pPr>
      <w:r>
        <w:rPr>
          <w:bCs/>
          <w:sz w:val="20"/>
          <w:szCs w:val="20"/>
        </w:rPr>
        <w:t>1.4. сети водопровода и канализации проходят вдоль дома № 137 по ул. Ломоносова, вдоль дома № 139 по ул. Ломоносова.</w:t>
      </w:r>
    </w:p>
    <w:p w:rsidR="0032428E" w:rsidRDefault="0032428E" w:rsidP="0032428E">
      <w:pPr>
        <w:autoSpaceDE w:val="0"/>
        <w:autoSpaceDN w:val="0"/>
        <w:adjustRightInd w:val="0"/>
        <w:ind w:firstLine="284"/>
        <w:jc w:val="both"/>
        <w:rPr>
          <w:bCs/>
          <w:sz w:val="20"/>
          <w:szCs w:val="20"/>
        </w:rPr>
      </w:pPr>
      <w:r>
        <w:rPr>
          <w:bCs/>
          <w:sz w:val="20"/>
          <w:szCs w:val="20"/>
        </w:rPr>
        <w:t>1.5.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32428E" w:rsidRDefault="0032428E" w:rsidP="0032428E">
      <w:pPr>
        <w:autoSpaceDE w:val="0"/>
        <w:autoSpaceDN w:val="0"/>
        <w:adjustRightInd w:val="0"/>
        <w:ind w:firstLine="284"/>
        <w:jc w:val="both"/>
        <w:rPr>
          <w:bCs/>
          <w:sz w:val="20"/>
          <w:szCs w:val="20"/>
        </w:rPr>
      </w:pPr>
      <w:r>
        <w:rPr>
          <w:bCs/>
          <w:sz w:val="20"/>
          <w:szCs w:val="20"/>
        </w:rPr>
        <w:t>1.6. срок подключения объекта капитального строительства определяется в договоре подключения, на основании которого в соответствии с Федеральным законом от 07.12.2011 № 416-ФЗ «О водоснабжении и водоотведении», Правилами холодного водоснабжения и водоотведения, утвержденными Постановлением Правительства РФ от 29.07.2013 № 644,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от 13.02.2006 № 83, производится подключение объекта капитального строительства к централизованным системам холодного водоснабжения и водоотведения;</w:t>
      </w:r>
    </w:p>
    <w:p w:rsidR="0032428E" w:rsidRDefault="0032428E" w:rsidP="0032428E">
      <w:pPr>
        <w:pStyle w:val="3"/>
        <w:ind w:firstLine="284"/>
        <w:rPr>
          <w:sz w:val="20"/>
        </w:rPr>
      </w:pPr>
      <w:r>
        <w:rPr>
          <w:sz w:val="20"/>
        </w:rPr>
        <w:t>2. Технологическая возможность подключения объекта к сетям теплоснабжения имеется:</w:t>
      </w:r>
    </w:p>
    <w:p w:rsidR="0032428E" w:rsidRDefault="0032428E" w:rsidP="0032428E">
      <w:pPr>
        <w:pStyle w:val="3"/>
        <w:ind w:firstLine="284"/>
        <w:rPr>
          <w:sz w:val="20"/>
        </w:rPr>
      </w:pPr>
      <w:r>
        <w:rPr>
          <w:sz w:val="20"/>
        </w:rPr>
        <w:t>2.1. возможные точки присоединения к тепловым сетям: К-Л2-10-3 по ул. Ломоносова на тепловой сети 2Ду 150 мм;</w:t>
      </w:r>
    </w:p>
    <w:p w:rsidR="0032428E" w:rsidRDefault="0032428E" w:rsidP="0032428E">
      <w:pPr>
        <w:pStyle w:val="3"/>
        <w:ind w:firstLine="284"/>
        <w:rPr>
          <w:sz w:val="20"/>
        </w:rPr>
      </w:pPr>
      <w:r>
        <w:rPr>
          <w:sz w:val="20"/>
        </w:rPr>
        <w:t>2.2. тепловая нагрузка в возможным точках подключения: 0,9 Гкал/час;</w:t>
      </w:r>
    </w:p>
    <w:p w:rsidR="0032428E" w:rsidRDefault="0032428E" w:rsidP="0032428E">
      <w:pPr>
        <w:pStyle w:val="3"/>
        <w:ind w:firstLine="284"/>
        <w:rPr>
          <w:sz w:val="20"/>
        </w:rPr>
      </w:pPr>
      <w:r>
        <w:rPr>
          <w:sz w:val="20"/>
        </w:rPr>
        <w:t>2.3. теплоснабжение объекта не учтено в утвержденной схеме теплоснабжения г. Березники;</w:t>
      </w:r>
    </w:p>
    <w:p w:rsidR="0032428E" w:rsidRDefault="0032428E" w:rsidP="0032428E">
      <w:pPr>
        <w:pStyle w:val="3"/>
        <w:ind w:firstLine="284"/>
        <w:rPr>
          <w:sz w:val="20"/>
        </w:rPr>
      </w:pPr>
      <w:r>
        <w:rPr>
          <w:sz w:val="20"/>
        </w:rPr>
        <w:t>3. Технологическая возможность подключения к сети газоснабжения существует:</w:t>
      </w:r>
    </w:p>
    <w:p w:rsidR="0032428E" w:rsidRDefault="0032428E" w:rsidP="0032428E">
      <w:pPr>
        <w:pStyle w:val="3"/>
        <w:ind w:firstLine="284"/>
        <w:rPr>
          <w:sz w:val="20"/>
        </w:rPr>
      </w:pPr>
      <w:r>
        <w:rPr>
          <w:sz w:val="20"/>
        </w:rPr>
        <w:t>3.1. подключение возможно от подземного газопровода низкого давления идущего в границе земельного участка, Д 114 мм, принадлежащего Березниковскому филиалу АО «Газпром газораспределение Пермь»;</w:t>
      </w:r>
    </w:p>
    <w:p w:rsidR="0032428E" w:rsidRDefault="0032428E" w:rsidP="0032428E">
      <w:pPr>
        <w:pStyle w:val="3"/>
        <w:ind w:firstLine="284"/>
        <w:rPr>
          <w:sz w:val="20"/>
        </w:rPr>
      </w:pPr>
      <w:r>
        <w:rPr>
          <w:sz w:val="20"/>
        </w:rPr>
        <w:t>3.2. максимальная подключаемая нагрузка – 40,0 м</w:t>
      </w:r>
      <w:r>
        <w:rPr>
          <w:sz w:val="20"/>
          <w:vertAlign w:val="superscript"/>
        </w:rPr>
        <w:t>3</w:t>
      </w:r>
      <w:r>
        <w:rPr>
          <w:sz w:val="20"/>
        </w:rPr>
        <w:t>/час;</w:t>
      </w:r>
    </w:p>
    <w:p w:rsidR="0032428E" w:rsidRDefault="0032428E" w:rsidP="0032428E">
      <w:pPr>
        <w:pStyle w:val="3"/>
        <w:tabs>
          <w:tab w:val="left" w:pos="90"/>
        </w:tabs>
        <w:ind w:firstLine="284"/>
        <w:rPr>
          <w:sz w:val="20"/>
        </w:rPr>
      </w:pPr>
      <w:r>
        <w:rPr>
          <w:sz w:val="20"/>
        </w:rPr>
        <w:t>3.3. срок подключения (технологического присоединения) объекта капитального строительства устанавливается индивидуально в соответствии с требованиями п. 53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w:t>
      </w:r>
    </w:p>
    <w:p w:rsidR="0032428E" w:rsidRDefault="0032428E" w:rsidP="0032428E">
      <w:pPr>
        <w:pStyle w:val="3"/>
        <w:tabs>
          <w:tab w:val="left" w:pos="90"/>
        </w:tabs>
        <w:ind w:firstLine="284"/>
        <w:rPr>
          <w:sz w:val="20"/>
        </w:rPr>
      </w:pPr>
      <w:r>
        <w:rPr>
          <w:sz w:val="20"/>
        </w:rPr>
        <w:t xml:space="preserve">3.4. плата за подключение (технологическое присоединение) – согласно Правилам подключения (технологического присоединения) газоиспользующего оборудования и объектов капитального </w:t>
      </w:r>
      <w:r>
        <w:rPr>
          <w:sz w:val="20"/>
        </w:rPr>
        <w:lastRenderedPageBreak/>
        <w:t>строительства к сетям газораспределения, утвержденных постановлением Правительства РФ от 13.09.2021 № 1547, устанавливается постановлением РСТ Пермского края.</w:t>
      </w:r>
    </w:p>
    <w:p w:rsidR="0032428E" w:rsidRDefault="0032428E" w:rsidP="0032428E">
      <w:pPr>
        <w:autoSpaceDE w:val="0"/>
        <w:autoSpaceDN w:val="0"/>
        <w:adjustRightInd w:val="0"/>
        <w:ind w:firstLine="284"/>
        <w:jc w:val="both"/>
        <w:rPr>
          <w:bCs/>
          <w:sz w:val="20"/>
          <w:szCs w:val="20"/>
        </w:rPr>
      </w:pPr>
      <w:r>
        <w:rPr>
          <w:bCs/>
          <w:sz w:val="20"/>
          <w:szCs w:val="20"/>
        </w:rPr>
        <w:t>4. срок действия технических условий – 3 года.</w:t>
      </w:r>
    </w:p>
    <w:p w:rsidR="0032428E" w:rsidRDefault="0032428E" w:rsidP="0032428E">
      <w:pPr>
        <w:pStyle w:val="3"/>
        <w:ind w:firstLine="284"/>
        <w:rPr>
          <w:sz w:val="20"/>
        </w:rPr>
      </w:pPr>
    </w:p>
    <w:p w:rsidR="0032428E" w:rsidRDefault="0032428E" w:rsidP="0032428E">
      <w:pPr>
        <w:pStyle w:val="3"/>
        <w:ind w:firstLine="284"/>
        <w:rPr>
          <w:sz w:val="20"/>
        </w:rPr>
      </w:pPr>
      <w:r>
        <w:rPr>
          <w:b/>
          <w:sz w:val="20"/>
        </w:rPr>
        <w:t>Лот № 2.</w:t>
      </w:r>
      <w:r>
        <w:rPr>
          <w:sz w:val="20"/>
        </w:rPr>
        <w:t xml:space="preserve"> Право заключения договора аренды земельного участка (категория земель – земли населенных пунктов) с кадастровым номером 59:03:0600005:196 площадью 36590 кв.м, для проектно-изыскательских работ и строительства туристических объектов (вид разрешенного использования – туристическое обслуживание), в г. Березники (район Мехколонны-24). Срок аренды – 13 лет 2 месяца.</w:t>
      </w:r>
    </w:p>
    <w:p w:rsidR="0032428E" w:rsidRDefault="0032428E" w:rsidP="0032428E">
      <w:pPr>
        <w:pStyle w:val="3"/>
        <w:ind w:firstLine="284"/>
        <w:rPr>
          <w:sz w:val="20"/>
        </w:rPr>
      </w:pPr>
      <w:r>
        <w:rPr>
          <w:b/>
          <w:sz w:val="20"/>
        </w:rPr>
        <w:t>Начальная цена предмета торгов: размер ежегодной арендной платы за землю – 160 000, 00 рублей</w:t>
      </w:r>
      <w:r>
        <w:rPr>
          <w:sz w:val="20"/>
        </w:rPr>
        <w:t>.</w:t>
      </w:r>
    </w:p>
    <w:p w:rsidR="0032428E" w:rsidRDefault="0032428E" w:rsidP="0032428E">
      <w:pPr>
        <w:pStyle w:val="3"/>
        <w:ind w:firstLine="284"/>
        <w:rPr>
          <w:b/>
          <w:sz w:val="20"/>
        </w:rPr>
      </w:pPr>
      <w:r>
        <w:rPr>
          <w:b/>
          <w:sz w:val="20"/>
        </w:rPr>
        <w:t>Сумма задатка: 100 % от начальной цены предмета торгов – 160 000,00 руб.</w:t>
      </w:r>
    </w:p>
    <w:p w:rsidR="0032428E" w:rsidRDefault="0032428E" w:rsidP="0032428E">
      <w:pPr>
        <w:tabs>
          <w:tab w:val="num" w:pos="1128"/>
        </w:tabs>
        <w:ind w:firstLine="284"/>
        <w:jc w:val="both"/>
        <w:rPr>
          <w:b/>
          <w:sz w:val="20"/>
          <w:szCs w:val="20"/>
        </w:rPr>
      </w:pPr>
      <w:r>
        <w:rPr>
          <w:b/>
          <w:sz w:val="20"/>
          <w:szCs w:val="20"/>
        </w:rPr>
        <w:t>Дополнительная информация по ограничениям в использовании земельного участка:</w:t>
      </w:r>
    </w:p>
    <w:p w:rsidR="0032428E" w:rsidRDefault="0032428E" w:rsidP="0032428E">
      <w:pPr>
        <w:shd w:val="clear" w:color="auto" w:fill="FFFFFF"/>
        <w:ind w:firstLine="284"/>
        <w:jc w:val="both"/>
        <w:rPr>
          <w:sz w:val="20"/>
          <w:szCs w:val="20"/>
        </w:rPr>
      </w:pPr>
      <w:r>
        <w:rPr>
          <w:sz w:val="20"/>
          <w:szCs w:val="20"/>
        </w:rPr>
        <w:t>1. Часть земельного участка площадью 180 кв.м расположена в охранной зоне газопровода (59:03-6.924).</w:t>
      </w:r>
    </w:p>
    <w:p w:rsidR="0032428E" w:rsidRDefault="0032428E" w:rsidP="0032428E">
      <w:pPr>
        <w:tabs>
          <w:tab w:val="num" w:pos="1128"/>
        </w:tabs>
        <w:ind w:firstLine="284"/>
        <w:jc w:val="both"/>
        <w:rPr>
          <w:sz w:val="20"/>
          <w:szCs w:val="20"/>
        </w:rPr>
      </w:pPr>
      <w:r>
        <w:rPr>
          <w:sz w:val="20"/>
          <w:szCs w:val="20"/>
        </w:rPr>
        <w:t>2. Участок расположен в зоне 2 – над затопленными горными выработками: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997"/>
        <w:gridCol w:w="2427"/>
        <w:gridCol w:w="3330"/>
        <w:gridCol w:w="2681"/>
      </w:tblGrid>
      <w:tr w:rsidR="0032428E" w:rsidTr="0032428E">
        <w:trPr>
          <w:trHeight w:val="20"/>
        </w:trPr>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rFonts w:eastAsia="Verdana"/>
                <w:b/>
                <w:sz w:val="16"/>
                <w:szCs w:val="16"/>
              </w:rPr>
            </w:pPr>
            <w:r>
              <w:rPr>
                <w:rFonts w:eastAsia="Verdana"/>
                <w:b/>
                <w:sz w:val="16"/>
                <w:szCs w:val="16"/>
              </w:rPr>
              <w:t>Территория (зона)</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rFonts w:eastAsia="Verdana"/>
                <w:b/>
                <w:sz w:val="16"/>
                <w:szCs w:val="16"/>
              </w:rPr>
            </w:pPr>
            <w:r>
              <w:rPr>
                <w:rFonts w:eastAsia="Verdana"/>
                <w:b/>
                <w:sz w:val="16"/>
                <w:szCs w:val="16"/>
              </w:rPr>
              <w:t xml:space="preserve">Степень </w:t>
            </w:r>
            <w:r>
              <w:rPr>
                <w:sz w:val="16"/>
                <w:szCs w:val="16"/>
              </w:rPr>
              <w:t xml:space="preserve"> </w:t>
            </w:r>
            <w:r>
              <w:rPr>
                <w:rFonts w:eastAsia="Verdana"/>
                <w:b/>
                <w:sz w:val="16"/>
                <w:szCs w:val="16"/>
              </w:rPr>
              <w:t>пригодности/непригодности  использования территории (зоны)</w:t>
            </w:r>
          </w:p>
        </w:tc>
        <w:tc>
          <w:tcPr>
            <w:tcW w:w="0" w:type="auto"/>
            <w:gridSpan w:val="2"/>
            <w:tcBorders>
              <w:top w:val="single" w:sz="4" w:space="0" w:color="auto"/>
              <w:left w:val="single" w:sz="4" w:space="0" w:color="auto"/>
              <w:bottom w:val="single" w:sz="4" w:space="0" w:color="auto"/>
              <w:right w:val="single" w:sz="4" w:space="0" w:color="auto"/>
            </w:tcBorders>
            <w:hideMark/>
          </w:tcPr>
          <w:p w:rsidR="0032428E" w:rsidRDefault="0032428E">
            <w:pPr>
              <w:jc w:val="center"/>
              <w:rPr>
                <w:rFonts w:eastAsia="Verdana"/>
                <w:b/>
                <w:sz w:val="16"/>
                <w:szCs w:val="16"/>
              </w:rPr>
            </w:pPr>
            <w:r>
              <w:rPr>
                <w:rFonts w:eastAsia="Verdana"/>
                <w:b/>
                <w:sz w:val="16"/>
                <w:szCs w:val="16"/>
              </w:rPr>
              <w:t xml:space="preserve">Возможность осуществления градостроительной деятельности </w:t>
            </w:r>
          </w:p>
          <w:p w:rsidR="0032428E" w:rsidRDefault="0032428E">
            <w:pPr>
              <w:tabs>
                <w:tab w:val="num" w:pos="1128"/>
              </w:tabs>
              <w:jc w:val="center"/>
              <w:rPr>
                <w:sz w:val="16"/>
                <w:szCs w:val="16"/>
              </w:rPr>
            </w:pPr>
            <w:r>
              <w:rPr>
                <w:rFonts w:eastAsia="Verdana"/>
                <w:b/>
                <w:sz w:val="16"/>
                <w:szCs w:val="16"/>
              </w:rPr>
              <w:t xml:space="preserve">(строительство, реконструкция) по видам </w:t>
            </w:r>
            <w:r>
              <w:rPr>
                <w:b/>
                <w:sz w:val="16"/>
                <w:szCs w:val="16"/>
              </w:rPr>
              <w:t xml:space="preserve"> объектов капитального строительства</w:t>
            </w:r>
          </w:p>
        </w:tc>
      </w:tr>
      <w:tr w:rsidR="0032428E" w:rsidTr="0032428E">
        <w:trPr>
          <w:trHeight w:val="20"/>
        </w:trPr>
        <w:tc>
          <w:tcPr>
            <w:tcW w:w="0" w:type="auto"/>
            <w:tcBorders>
              <w:top w:val="single" w:sz="4" w:space="0" w:color="auto"/>
              <w:left w:val="single" w:sz="4" w:space="0" w:color="auto"/>
              <w:bottom w:val="single" w:sz="4" w:space="0" w:color="auto"/>
              <w:right w:val="single" w:sz="4" w:space="0" w:color="auto"/>
            </w:tcBorders>
          </w:tcPr>
          <w:p w:rsidR="0032428E" w:rsidRDefault="0032428E">
            <w:pPr>
              <w:jc w:val="center"/>
              <w:rPr>
                <w:rFonts w:eastAsia="Verdana"/>
                <w:sz w:val="16"/>
                <w:szCs w:val="16"/>
              </w:rPr>
            </w:pPr>
            <w:r>
              <w:rPr>
                <w:rFonts w:eastAsia="Verdana"/>
                <w:sz w:val="16"/>
                <w:szCs w:val="16"/>
              </w:rPr>
              <w:t>2</w:t>
            </w:r>
          </w:p>
          <w:p w:rsidR="0032428E" w:rsidRDefault="0032428E">
            <w:pPr>
              <w:jc w:val="center"/>
              <w:rPr>
                <w:rFonts w:eastAsia="Verdana"/>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rPr>
                <w:rFonts w:eastAsia="Verdana"/>
                <w:sz w:val="16"/>
                <w:szCs w:val="16"/>
              </w:rPr>
            </w:pPr>
            <w:r>
              <w:rPr>
                <w:rFonts w:eastAsia="Verdana"/>
                <w:sz w:val="16"/>
                <w:szCs w:val="16"/>
              </w:rPr>
              <w:t>Над затопленными горными выработками</w:t>
            </w:r>
          </w:p>
        </w:tc>
        <w:tc>
          <w:tcPr>
            <w:tcW w:w="3330" w:type="dxa"/>
            <w:tcBorders>
              <w:top w:val="single" w:sz="4" w:space="0" w:color="auto"/>
              <w:left w:val="single" w:sz="4" w:space="0" w:color="auto"/>
              <w:bottom w:val="single" w:sz="4" w:space="0" w:color="auto"/>
              <w:right w:val="single" w:sz="4" w:space="0" w:color="auto"/>
            </w:tcBorders>
          </w:tcPr>
          <w:p w:rsidR="0032428E" w:rsidRDefault="0032428E">
            <w:pPr>
              <w:rPr>
                <w:rFonts w:eastAsia="Verdana"/>
                <w:sz w:val="16"/>
                <w:szCs w:val="16"/>
              </w:rPr>
            </w:pPr>
            <w:r>
              <w:rPr>
                <w:rFonts w:eastAsia="Verdana"/>
                <w:sz w:val="16"/>
                <w:szCs w:val="16"/>
              </w:rPr>
              <w:t xml:space="preserve">Разрешена малоэтажная застройка  </w:t>
            </w:r>
          </w:p>
          <w:p w:rsidR="0032428E" w:rsidRDefault="0032428E">
            <w:pPr>
              <w:rPr>
                <w:rFonts w:eastAsia="Verdana"/>
                <w:sz w:val="16"/>
                <w:szCs w:val="16"/>
              </w:rPr>
            </w:pPr>
            <w:r>
              <w:rPr>
                <w:rFonts w:eastAsia="Verdana"/>
                <w:sz w:val="16"/>
                <w:szCs w:val="16"/>
              </w:rPr>
              <w:t xml:space="preserve">до 3-х этажей включая мансарду </w:t>
            </w:r>
          </w:p>
          <w:p w:rsidR="0032428E" w:rsidRDefault="0032428E">
            <w:pPr>
              <w:rPr>
                <w:rFonts w:eastAsia="Verdana"/>
                <w:sz w:val="16"/>
                <w:szCs w:val="16"/>
              </w:rPr>
            </w:pPr>
            <w:r>
              <w:rPr>
                <w:rFonts w:eastAsia="Verdana"/>
                <w:sz w:val="16"/>
                <w:szCs w:val="16"/>
              </w:rPr>
              <w:t>(3-й этаж только в мансардном исполнении) различной плотности.</w:t>
            </w:r>
          </w:p>
          <w:p w:rsidR="0032428E" w:rsidRDefault="0032428E">
            <w:pPr>
              <w:rPr>
                <w:rFonts w:eastAsia="Verdana"/>
                <w:sz w:val="16"/>
                <w:szCs w:val="16"/>
              </w:rPr>
            </w:pPr>
          </w:p>
          <w:p w:rsidR="0032428E" w:rsidRDefault="0032428E">
            <w:pPr>
              <w:rPr>
                <w:rFonts w:eastAsia="Verdana"/>
                <w:sz w:val="16"/>
                <w:szCs w:val="16"/>
              </w:rPr>
            </w:pPr>
            <w:r>
              <w:rPr>
                <w:rFonts w:eastAsia="Verdana"/>
                <w:sz w:val="16"/>
                <w:szCs w:val="16"/>
              </w:rPr>
              <w:t xml:space="preserve">Мониторинг состояния существующих зданий и сооружений. На основании мониторинга либо реконструкция </w:t>
            </w:r>
          </w:p>
          <w:p w:rsidR="0032428E" w:rsidRDefault="0032428E">
            <w:pPr>
              <w:rPr>
                <w:rFonts w:eastAsia="Verdana"/>
                <w:sz w:val="16"/>
                <w:szCs w:val="16"/>
              </w:rPr>
            </w:pPr>
            <w:r>
              <w:rPr>
                <w:rFonts w:eastAsia="Verdana"/>
                <w:sz w:val="16"/>
                <w:szCs w:val="16"/>
              </w:rPr>
              <w:t xml:space="preserve">с применением КМЗ, либо снос. </w:t>
            </w:r>
          </w:p>
          <w:p w:rsidR="0032428E" w:rsidRDefault="0032428E">
            <w:pPr>
              <w:rPr>
                <w:rFonts w:eastAsia="Verdana"/>
                <w:sz w:val="16"/>
                <w:szCs w:val="16"/>
              </w:rPr>
            </w:pPr>
          </w:p>
          <w:p w:rsidR="0032428E" w:rsidRDefault="0032428E">
            <w:pPr>
              <w:rPr>
                <w:rFonts w:eastAsia="Verdana"/>
                <w:sz w:val="16"/>
                <w:szCs w:val="16"/>
              </w:rPr>
            </w:pPr>
            <w:r>
              <w:rPr>
                <w:rFonts w:eastAsia="Verdana"/>
                <w:sz w:val="16"/>
                <w:szCs w:val="16"/>
              </w:rPr>
              <w:t xml:space="preserve">Дальнейшее использование площадей </w:t>
            </w:r>
          </w:p>
          <w:p w:rsidR="0032428E" w:rsidRDefault="0032428E">
            <w:pPr>
              <w:rPr>
                <w:rFonts w:eastAsia="Verdana"/>
                <w:sz w:val="16"/>
                <w:szCs w:val="16"/>
              </w:rPr>
            </w:pPr>
            <w:r>
              <w:rPr>
                <w:rFonts w:eastAsia="Verdana"/>
                <w:sz w:val="16"/>
                <w:szCs w:val="16"/>
              </w:rPr>
              <w:t>для застройки по мере затухания процессов деформации после 2030 года</w:t>
            </w:r>
          </w:p>
          <w:p w:rsidR="0032428E" w:rsidRDefault="0032428E">
            <w:pPr>
              <w:rPr>
                <w:rFonts w:eastAsia="Verdana"/>
                <w:sz w:val="16"/>
                <w:szCs w:val="16"/>
              </w:rPr>
            </w:pPr>
          </w:p>
        </w:tc>
        <w:tc>
          <w:tcPr>
            <w:tcW w:w="2681" w:type="dxa"/>
            <w:tcBorders>
              <w:top w:val="single" w:sz="4" w:space="0" w:color="auto"/>
              <w:left w:val="single" w:sz="4" w:space="0" w:color="auto"/>
              <w:bottom w:val="single" w:sz="4" w:space="0" w:color="auto"/>
              <w:right w:val="single" w:sz="4" w:space="0" w:color="auto"/>
            </w:tcBorders>
          </w:tcPr>
          <w:p w:rsidR="0032428E" w:rsidRDefault="0032428E">
            <w:pPr>
              <w:rPr>
                <w:rFonts w:eastAsia="Verdana"/>
                <w:sz w:val="16"/>
                <w:szCs w:val="16"/>
              </w:rPr>
            </w:pPr>
            <w:r>
              <w:rPr>
                <w:rFonts w:eastAsia="Verdana"/>
                <w:sz w:val="16"/>
                <w:szCs w:val="16"/>
              </w:rPr>
              <w:t xml:space="preserve">Строительство с применением КМЗ </w:t>
            </w:r>
          </w:p>
          <w:p w:rsidR="0032428E" w:rsidRDefault="0032428E">
            <w:pPr>
              <w:rPr>
                <w:rFonts w:eastAsia="Verdana"/>
                <w:sz w:val="16"/>
                <w:szCs w:val="16"/>
              </w:rPr>
            </w:pPr>
            <w:r>
              <w:rPr>
                <w:rFonts w:eastAsia="Verdana"/>
                <w:sz w:val="16"/>
                <w:szCs w:val="16"/>
              </w:rPr>
              <w:t>Разрешено строительство с применением КМЗ при необходимости:</w:t>
            </w:r>
          </w:p>
          <w:p w:rsidR="0032428E" w:rsidRDefault="0032428E">
            <w:pPr>
              <w:rPr>
                <w:rFonts w:eastAsia="Verdana"/>
                <w:sz w:val="16"/>
                <w:szCs w:val="16"/>
              </w:rPr>
            </w:pPr>
            <w:r>
              <w:rPr>
                <w:rFonts w:eastAsia="Verdana"/>
                <w:sz w:val="16"/>
                <w:szCs w:val="16"/>
              </w:rPr>
              <w:t xml:space="preserve">газопроводы и нефтепроводы </w:t>
            </w:r>
          </w:p>
          <w:p w:rsidR="0032428E" w:rsidRDefault="0032428E">
            <w:pPr>
              <w:rPr>
                <w:rFonts w:eastAsia="Verdana"/>
                <w:sz w:val="16"/>
                <w:szCs w:val="16"/>
              </w:rPr>
            </w:pPr>
            <w:r>
              <w:rPr>
                <w:rFonts w:eastAsia="Verdana"/>
                <w:sz w:val="16"/>
                <w:szCs w:val="16"/>
              </w:rPr>
              <w:t xml:space="preserve">наземные и надземные; </w:t>
            </w:r>
          </w:p>
          <w:p w:rsidR="0032428E" w:rsidRDefault="0032428E">
            <w:pPr>
              <w:rPr>
                <w:rFonts w:eastAsia="Verdana"/>
                <w:sz w:val="16"/>
                <w:szCs w:val="16"/>
              </w:rPr>
            </w:pPr>
            <w:r>
              <w:rPr>
                <w:rFonts w:eastAsia="Verdana"/>
                <w:sz w:val="16"/>
                <w:szCs w:val="16"/>
              </w:rPr>
              <w:t xml:space="preserve">водопроводы наземные и надземные; </w:t>
            </w:r>
          </w:p>
          <w:p w:rsidR="0032428E" w:rsidRDefault="0032428E">
            <w:pPr>
              <w:rPr>
                <w:rFonts w:eastAsia="Verdana"/>
                <w:sz w:val="16"/>
                <w:szCs w:val="16"/>
              </w:rPr>
            </w:pPr>
            <w:r>
              <w:rPr>
                <w:rFonts w:eastAsia="Verdana"/>
                <w:sz w:val="16"/>
                <w:szCs w:val="16"/>
              </w:rPr>
              <w:t>теплопроводы надземные, подземные в каналах;</w:t>
            </w:r>
          </w:p>
          <w:p w:rsidR="0032428E" w:rsidRDefault="0032428E">
            <w:pPr>
              <w:overflowPunct w:val="0"/>
              <w:autoSpaceDE w:val="0"/>
              <w:autoSpaceDN w:val="0"/>
              <w:adjustRightInd w:val="0"/>
              <w:textAlignment w:val="baseline"/>
              <w:rPr>
                <w:rFonts w:eastAsia="Verdana"/>
                <w:sz w:val="16"/>
                <w:szCs w:val="16"/>
              </w:rPr>
            </w:pPr>
            <w:r>
              <w:rPr>
                <w:rFonts w:eastAsia="Verdana"/>
                <w:sz w:val="16"/>
                <w:szCs w:val="16"/>
              </w:rPr>
              <w:t xml:space="preserve">канализационные сети стальные </w:t>
            </w:r>
          </w:p>
          <w:p w:rsidR="0032428E" w:rsidRDefault="0032428E">
            <w:pPr>
              <w:overflowPunct w:val="0"/>
              <w:autoSpaceDE w:val="0"/>
              <w:autoSpaceDN w:val="0"/>
              <w:adjustRightInd w:val="0"/>
              <w:textAlignment w:val="baseline"/>
              <w:rPr>
                <w:rFonts w:eastAsia="Verdana"/>
                <w:sz w:val="16"/>
                <w:szCs w:val="16"/>
              </w:rPr>
            </w:pPr>
            <w:r>
              <w:rPr>
                <w:rFonts w:eastAsia="Verdana"/>
                <w:sz w:val="16"/>
                <w:szCs w:val="16"/>
              </w:rPr>
              <w:t>напорные надземные;</w:t>
            </w:r>
          </w:p>
          <w:p w:rsidR="0032428E" w:rsidRDefault="0032428E">
            <w:pPr>
              <w:rPr>
                <w:rFonts w:eastAsia="Verdana"/>
                <w:sz w:val="16"/>
                <w:szCs w:val="16"/>
              </w:rPr>
            </w:pPr>
            <w:r>
              <w:rPr>
                <w:rFonts w:eastAsia="Verdana"/>
                <w:sz w:val="16"/>
                <w:szCs w:val="16"/>
              </w:rPr>
              <w:t xml:space="preserve">железные дороги III (с ограничением), </w:t>
            </w:r>
          </w:p>
          <w:p w:rsidR="0032428E" w:rsidRDefault="0032428E">
            <w:pPr>
              <w:rPr>
                <w:rFonts w:eastAsia="Verdana"/>
                <w:sz w:val="16"/>
                <w:szCs w:val="16"/>
              </w:rPr>
            </w:pPr>
            <w:r>
              <w:rPr>
                <w:rFonts w:eastAsia="Verdana"/>
                <w:sz w:val="16"/>
                <w:szCs w:val="16"/>
              </w:rPr>
              <w:t>IV, V категорий;</w:t>
            </w:r>
          </w:p>
          <w:p w:rsidR="0032428E" w:rsidRDefault="0032428E">
            <w:pPr>
              <w:rPr>
                <w:rFonts w:eastAsia="Verdana"/>
                <w:sz w:val="16"/>
                <w:szCs w:val="16"/>
              </w:rPr>
            </w:pPr>
            <w:r>
              <w:rPr>
                <w:rFonts w:eastAsia="Verdana"/>
                <w:sz w:val="16"/>
                <w:szCs w:val="16"/>
              </w:rPr>
              <w:t>путепроводы;</w:t>
            </w:r>
          </w:p>
          <w:p w:rsidR="0032428E" w:rsidRDefault="0032428E">
            <w:pPr>
              <w:rPr>
                <w:rFonts w:eastAsia="Verdana"/>
                <w:sz w:val="16"/>
                <w:szCs w:val="16"/>
              </w:rPr>
            </w:pPr>
            <w:r>
              <w:rPr>
                <w:rFonts w:eastAsia="Verdana"/>
                <w:sz w:val="16"/>
                <w:szCs w:val="16"/>
              </w:rPr>
              <w:t>улично-дорожная сеть.</w:t>
            </w:r>
          </w:p>
          <w:p w:rsidR="0032428E" w:rsidRDefault="0032428E">
            <w:pPr>
              <w:rPr>
                <w:rFonts w:eastAsia="Verdana"/>
                <w:sz w:val="16"/>
                <w:szCs w:val="16"/>
              </w:rPr>
            </w:pPr>
          </w:p>
          <w:p w:rsidR="0032428E" w:rsidRDefault="0032428E">
            <w:pPr>
              <w:rPr>
                <w:rFonts w:eastAsia="Verdana"/>
                <w:sz w:val="16"/>
                <w:szCs w:val="16"/>
              </w:rPr>
            </w:pPr>
            <w:r>
              <w:rPr>
                <w:rFonts w:eastAsia="Verdana"/>
                <w:sz w:val="16"/>
                <w:szCs w:val="16"/>
              </w:rPr>
              <w:t xml:space="preserve">Строительство только с применением специальных конструктивных мер защиты - все подземные сети. </w:t>
            </w:r>
          </w:p>
          <w:p w:rsidR="0032428E" w:rsidRDefault="0032428E">
            <w:pPr>
              <w:rPr>
                <w:rFonts w:eastAsia="Verdana"/>
                <w:sz w:val="16"/>
                <w:szCs w:val="16"/>
              </w:rPr>
            </w:pPr>
            <w:r>
              <w:rPr>
                <w:rFonts w:eastAsia="Verdana"/>
                <w:sz w:val="16"/>
                <w:szCs w:val="16"/>
              </w:rPr>
              <w:t xml:space="preserve">Ремонт и реконструкция существующих сетей </w:t>
            </w:r>
          </w:p>
          <w:p w:rsidR="0032428E" w:rsidRDefault="0032428E">
            <w:pPr>
              <w:rPr>
                <w:rFonts w:eastAsia="Verdana"/>
                <w:color w:val="FF0000"/>
                <w:sz w:val="16"/>
                <w:szCs w:val="16"/>
              </w:rPr>
            </w:pPr>
            <w:r>
              <w:rPr>
                <w:rFonts w:eastAsia="Verdana"/>
                <w:sz w:val="16"/>
                <w:szCs w:val="16"/>
              </w:rPr>
              <w:t xml:space="preserve">с применением  конструктивных мер защиты  </w:t>
            </w:r>
          </w:p>
        </w:tc>
      </w:tr>
    </w:tbl>
    <w:p w:rsidR="0032428E" w:rsidRDefault="0032428E" w:rsidP="0032428E">
      <w:pPr>
        <w:tabs>
          <w:tab w:val="num" w:pos="1128"/>
        </w:tabs>
        <w:ind w:firstLine="284"/>
        <w:jc w:val="both"/>
        <w:rPr>
          <w:b/>
          <w:sz w:val="20"/>
          <w:szCs w:val="20"/>
        </w:rPr>
      </w:pPr>
      <w:r>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535"/>
        <w:gridCol w:w="1814"/>
        <w:gridCol w:w="1445"/>
        <w:gridCol w:w="1521"/>
        <w:gridCol w:w="1281"/>
        <w:gridCol w:w="1529"/>
      </w:tblGrid>
      <w:tr w:rsidR="0032428E" w:rsidTr="0032428E">
        <w:trPr>
          <w:tblHeader/>
        </w:trPr>
        <w:tc>
          <w:tcPr>
            <w:tcW w:w="0" w:type="auto"/>
            <w:vMerge w:val="restart"/>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 xml:space="preserve">№ </w:t>
            </w:r>
          </w:p>
          <w:p w:rsidR="0032428E" w:rsidRDefault="0032428E">
            <w:pPr>
              <w:jc w:val="center"/>
              <w:rPr>
                <w:b/>
                <w:sz w:val="16"/>
                <w:szCs w:val="16"/>
              </w:rPr>
            </w:pPr>
            <w:r>
              <w:rPr>
                <w:b/>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32428E" w:rsidRDefault="0032428E">
            <w:pPr>
              <w:jc w:val="center"/>
              <w:rPr>
                <w:sz w:val="16"/>
                <w:szCs w:val="16"/>
              </w:rPr>
            </w:pPr>
            <w:r>
              <w:rPr>
                <w:b/>
                <w:sz w:val="16"/>
                <w:szCs w:val="16"/>
              </w:rPr>
              <w:t>Наименование вида  разрешенного использования земельного участка – код Классификатора</w:t>
            </w:r>
          </w:p>
        </w:tc>
        <w:tc>
          <w:tcPr>
            <w:tcW w:w="0" w:type="auto"/>
            <w:vMerge w:val="restart"/>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 xml:space="preserve">Описание вида </w:t>
            </w:r>
          </w:p>
          <w:p w:rsidR="0032428E" w:rsidRDefault="0032428E">
            <w:pPr>
              <w:jc w:val="center"/>
              <w:rPr>
                <w:b/>
                <w:sz w:val="16"/>
                <w:szCs w:val="16"/>
              </w:rPr>
            </w:pPr>
            <w:r>
              <w:rPr>
                <w:b/>
                <w:sz w:val="16"/>
                <w:szCs w:val="16"/>
              </w:rPr>
              <w:t xml:space="preserve">разрешенного использования  </w:t>
            </w:r>
          </w:p>
          <w:p w:rsidR="0032428E" w:rsidRDefault="0032428E">
            <w:pPr>
              <w:jc w:val="center"/>
              <w:rPr>
                <w:sz w:val="16"/>
                <w:szCs w:val="16"/>
              </w:rPr>
            </w:pPr>
            <w:r>
              <w:rPr>
                <w:b/>
                <w:sz w:val="16"/>
                <w:szCs w:val="16"/>
              </w:rPr>
              <w:t>земельного участка</w:t>
            </w:r>
          </w:p>
        </w:tc>
        <w:tc>
          <w:tcPr>
            <w:tcW w:w="0" w:type="auto"/>
            <w:gridSpan w:val="4"/>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Предельные размеры земельных участков и предельные параметры</w:t>
            </w:r>
          </w:p>
          <w:p w:rsidR="0032428E" w:rsidRDefault="0032428E">
            <w:pPr>
              <w:jc w:val="center"/>
              <w:rPr>
                <w:b/>
                <w:sz w:val="16"/>
                <w:szCs w:val="16"/>
              </w:rPr>
            </w:pPr>
            <w:r>
              <w:rPr>
                <w:b/>
                <w:sz w:val="16"/>
                <w:szCs w:val="16"/>
              </w:rPr>
              <w:t>разрешенного строительства, реконструкции объектов капитального строительства</w:t>
            </w:r>
            <w:r>
              <w:rPr>
                <w:b/>
                <w:sz w:val="16"/>
                <w:szCs w:val="16"/>
                <w:vertAlign w:val="superscript"/>
              </w:rPr>
              <w:t>1</w:t>
            </w:r>
          </w:p>
        </w:tc>
      </w:tr>
      <w:tr w:rsidR="0032428E" w:rsidTr="0032428E">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28E" w:rsidRDefault="0032428E">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28E" w:rsidRDefault="0032428E">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28E" w:rsidRDefault="0032428E">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предельные (минимальные</w:t>
            </w:r>
          </w:p>
          <w:p w:rsidR="0032428E" w:rsidRDefault="0032428E">
            <w:pPr>
              <w:jc w:val="center"/>
              <w:rPr>
                <w:sz w:val="16"/>
                <w:szCs w:val="16"/>
              </w:rPr>
            </w:pPr>
            <w:r>
              <w:rPr>
                <w:b/>
                <w:sz w:val="16"/>
                <w:szCs w:val="16"/>
              </w:rPr>
              <w:t>и (или) максимальные) размеры земельных участков, в том числе их площадь</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предельное 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rsidR="0032428E" w:rsidRDefault="0032428E">
            <w:pPr>
              <w:jc w:val="center"/>
              <w:rPr>
                <w:b/>
                <w:sz w:val="16"/>
                <w:szCs w:val="16"/>
              </w:rPr>
            </w:pPr>
            <w:r>
              <w:rPr>
                <w:b/>
                <w:sz w:val="16"/>
                <w:szCs w:val="16"/>
              </w:rPr>
              <w:t>ко всей площади земельного участка</w:t>
            </w:r>
          </w:p>
        </w:tc>
      </w:tr>
      <w:tr w:rsidR="0032428E" w:rsidTr="0032428E">
        <w:trPr>
          <w:tblHeader/>
        </w:trPr>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rPr>
              <w:t>7</w:t>
            </w:r>
          </w:p>
        </w:tc>
      </w:tr>
      <w:tr w:rsidR="0032428E" w:rsidTr="0032428E">
        <w:tc>
          <w:tcPr>
            <w:tcW w:w="0" w:type="auto"/>
            <w:gridSpan w:val="7"/>
            <w:tcBorders>
              <w:top w:val="single" w:sz="4" w:space="0" w:color="auto"/>
              <w:left w:val="single" w:sz="4" w:space="0" w:color="auto"/>
              <w:bottom w:val="single" w:sz="4" w:space="0" w:color="auto"/>
              <w:right w:val="single" w:sz="4" w:space="0" w:color="auto"/>
            </w:tcBorders>
            <w:hideMark/>
          </w:tcPr>
          <w:p w:rsidR="0032428E" w:rsidRDefault="0032428E">
            <w:pPr>
              <w:jc w:val="center"/>
              <w:rPr>
                <w:b/>
                <w:sz w:val="16"/>
                <w:szCs w:val="16"/>
              </w:rPr>
            </w:pPr>
            <w:r>
              <w:rPr>
                <w:b/>
                <w:sz w:val="16"/>
                <w:szCs w:val="16"/>
                <w:lang w:val="en-US"/>
              </w:rPr>
              <w:t>I</w:t>
            </w:r>
            <w:r>
              <w:rPr>
                <w:b/>
                <w:sz w:val="16"/>
                <w:szCs w:val="16"/>
              </w:rPr>
              <w:t>.Основные виды разрешенного использования земельных участков и объектов капитального строительства</w:t>
            </w:r>
          </w:p>
        </w:tc>
      </w:tr>
      <w:tr w:rsidR="0032428E" w:rsidTr="0032428E">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rPr>
                <w:sz w:val="16"/>
                <w:szCs w:val="16"/>
              </w:rPr>
            </w:pPr>
            <w:r>
              <w:rPr>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rPr>
                <w:sz w:val="16"/>
                <w:szCs w:val="16"/>
              </w:rPr>
            </w:pPr>
            <w:r>
              <w:rPr>
                <w:sz w:val="16"/>
                <w:szCs w:val="16"/>
              </w:rPr>
              <w:t>Туристическое обслуживание – код 5.2.1</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rPr>
                <w:sz w:val="16"/>
                <w:szCs w:val="16"/>
              </w:rPr>
            </w:pPr>
            <w:r>
              <w:rPr>
                <w:sz w:val="16"/>
                <w:szCs w:val="16"/>
              </w:rPr>
              <w:t xml:space="preserve">Размещение пансионатов, туристических гостиниц, кемпингов, домов отдыха, </w:t>
            </w:r>
          </w:p>
          <w:p w:rsidR="0032428E" w:rsidRDefault="0032428E">
            <w:pPr>
              <w:rPr>
                <w:sz w:val="16"/>
                <w:szCs w:val="16"/>
              </w:rPr>
            </w:pPr>
            <w:r>
              <w:rPr>
                <w:sz w:val="16"/>
                <w:szCs w:val="16"/>
              </w:rPr>
              <w:t xml:space="preserve">не оказывающих услуги по лечению, </w:t>
            </w:r>
          </w:p>
          <w:p w:rsidR="0032428E" w:rsidRDefault="0032428E">
            <w:pPr>
              <w:rPr>
                <w:sz w:val="16"/>
                <w:szCs w:val="16"/>
              </w:rPr>
            </w:pPr>
            <w:r>
              <w:rPr>
                <w:sz w:val="16"/>
                <w:szCs w:val="16"/>
              </w:rPr>
              <w:t xml:space="preserve">а также иных зданий, используемых с целью </w:t>
            </w:r>
            <w:r>
              <w:rPr>
                <w:sz w:val="16"/>
                <w:szCs w:val="16"/>
              </w:rPr>
              <w:lastRenderedPageBreak/>
              <w:t xml:space="preserve">извлечения предпринимательской выгоды </w:t>
            </w:r>
          </w:p>
          <w:p w:rsidR="0032428E" w:rsidRDefault="0032428E">
            <w:pPr>
              <w:rPr>
                <w:sz w:val="16"/>
                <w:szCs w:val="16"/>
              </w:rPr>
            </w:pPr>
            <w:r>
              <w:rPr>
                <w:sz w:val="16"/>
                <w:szCs w:val="16"/>
              </w:rPr>
              <w:t xml:space="preserve">из предоставления жилого помещения </w:t>
            </w:r>
          </w:p>
          <w:p w:rsidR="0032428E" w:rsidRDefault="0032428E">
            <w:pPr>
              <w:rPr>
                <w:sz w:val="16"/>
                <w:szCs w:val="16"/>
              </w:rPr>
            </w:pPr>
            <w:r>
              <w:rPr>
                <w:sz w:val="16"/>
                <w:szCs w:val="16"/>
              </w:rPr>
              <w:t>для временного проживания в них;</w:t>
            </w:r>
          </w:p>
          <w:p w:rsidR="0032428E" w:rsidRDefault="0032428E">
            <w:pPr>
              <w:rPr>
                <w:sz w:val="16"/>
                <w:szCs w:val="16"/>
              </w:rPr>
            </w:pPr>
            <w:r>
              <w:rPr>
                <w:sz w:val="16"/>
                <w:szCs w:val="16"/>
              </w:rPr>
              <w:t>размещение детских лагерей</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sz w:val="16"/>
                <w:szCs w:val="16"/>
                <w:lang w:val="en-US"/>
              </w:rPr>
            </w:pPr>
            <w:r>
              <w:rPr>
                <w:sz w:val="16"/>
                <w:szCs w:val="16"/>
              </w:rPr>
              <w:lastRenderedPageBreak/>
              <w:t>Не подлежат установлению</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sz w:val="16"/>
                <w:szCs w:val="16"/>
                <w:lang w:val="en-US"/>
              </w:rPr>
            </w:pPr>
            <w:r>
              <w:rPr>
                <w:sz w:val="16"/>
                <w:szCs w:val="16"/>
              </w:rPr>
              <w:t>Не подлежат установлению</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sz w:val="16"/>
                <w:szCs w:val="16"/>
              </w:rPr>
            </w:pPr>
            <w:r>
              <w:rPr>
                <w:sz w:val="16"/>
                <w:szCs w:val="16"/>
              </w:rPr>
              <w:t>Не подлежат установлению</w:t>
            </w:r>
          </w:p>
        </w:tc>
        <w:tc>
          <w:tcPr>
            <w:tcW w:w="0" w:type="auto"/>
            <w:tcBorders>
              <w:top w:val="single" w:sz="4" w:space="0" w:color="auto"/>
              <w:left w:val="single" w:sz="4" w:space="0" w:color="auto"/>
              <w:bottom w:val="single" w:sz="4" w:space="0" w:color="auto"/>
              <w:right w:val="single" w:sz="4" w:space="0" w:color="auto"/>
            </w:tcBorders>
            <w:hideMark/>
          </w:tcPr>
          <w:p w:rsidR="0032428E" w:rsidRDefault="0032428E">
            <w:pPr>
              <w:jc w:val="center"/>
              <w:rPr>
                <w:sz w:val="16"/>
                <w:szCs w:val="16"/>
                <w:lang w:val="en-US"/>
              </w:rPr>
            </w:pPr>
            <w:r>
              <w:rPr>
                <w:sz w:val="16"/>
                <w:szCs w:val="16"/>
              </w:rPr>
              <w:t>Не подлежит установлению</w:t>
            </w:r>
          </w:p>
        </w:tc>
      </w:tr>
    </w:tbl>
    <w:p w:rsidR="0032428E" w:rsidRDefault="0032428E" w:rsidP="0032428E">
      <w:pPr>
        <w:autoSpaceDE w:val="0"/>
        <w:autoSpaceDN w:val="0"/>
        <w:adjustRightInd w:val="0"/>
        <w:ind w:firstLine="284"/>
        <w:jc w:val="both"/>
        <w:rPr>
          <w:b/>
          <w:bCs/>
          <w:sz w:val="20"/>
          <w:szCs w:val="20"/>
        </w:rPr>
      </w:pPr>
      <w:r>
        <w:rPr>
          <w:b/>
          <w:bCs/>
          <w:sz w:val="20"/>
          <w:szCs w:val="20"/>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32428E" w:rsidRDefault="0032428E" w:rsidP="0032428E">
      <w:pPr>
        <w:autoSpaceDE w:val="0"/>
        <w:autoSpaceDN w:val="0"/>
        <w:adjustRightInd w:val="0"/>
        <w:ind w:firstLine="284"/>
        <w:jc w:val="both"/>
        <w:rPr>
          <w:bCs/>
          <w:sz w:val="20"/>
          <w:szCs w:val="20"/>
        </w:rPr>
      </w:pPr>
      <w:r>
        <w:rPr>
          <w:bCs/>
          <w:sz w:val="20"/>
          <w:szCs w:val="20"/>
        </w:rPr>
        <w:t>1. Технические условия подключения к сетям водоснабжения и водоотведения имеется:</w:t>
      </w:r>
    </w:p>
    <w:p w:rsidR="0032428E" w:rsidRDefault="0032428E" w:rsidP="0032428E">
      <w:pPr>
        <w:autoSpaceDE w:val="0"/>
        <w:autoSpaceDN w:val="0"/>
        <w:adjustRightInd w:val="0"/>
        <w:ind w:firstLine="284"/>
        <w:jc w:val="both"/>
        <w:rPr>
          <w:bCs/>
          <w:sz w:val="20"/>
          <w:szCs w:val="20"/>
        </w:rPr>
      </w:pPr>
      <w:r>
        <w:rPr>
          <w:bCs/>
          <w:sz w:val="20"/>
          <w:szCs w:val="20"/>
        </w:rPr>
        <w:t>1.1. предельная свободная мощность – определяется гидравлическим расчетом;</w:t>
      </w:r>
    </w:p>
    <w:p w:rsidR="0032428E" w:rsidRDefault="0032428E" w:rsidP="0032428E">
      <w:pPr>
        <w:autoSpaceDE w:val="0"/>
        <w:autoSpaceDN w:val="0"/>
        <w:adjustRightInd w:val="0"/>
        <w:ind w:firstLine="284"/>
        <w:jc w:val="both"/>
        <w:rPr>
          <w:bCs/>
          <w:sz w:val="20"/>
          <w:szCs w:val="20"/>
        </w:rPr>
      </w:pPr>
      <w:r>
        <w:rPr>
          <w:bCs/>
          <w:sz w:val="20"/>
          <w:szCs w:val="20"/>
        </w:rPr>
        <w:t>1.2. максимальное планируемое водоотведение в возможных точках подключения – 0,0 м</w:t>
      </w:r>
      <w:r>
        <w:rPr>
          <w:bCs/>
          <w:sz w:val="20"/>
          <w:szCs w:val="20"/>
          <w:vertAlign w:val="superscript"/>
        </w:rPr>
        <w:t>3</w:t>
      </w:r>
      <w:r>
        <w:rPr>
          <w:bCs/>
          <w:sz w:val="20"/>
          <w:szCs w:val="20"/>
        </w:rPr>
        <w:t>/сут;</w:t>
      </w:r>
    </w:p>
    <w:p w:rsidR="0032428E" w:rsidRDefault="0032428E" w:rsidP="0032428E">
      <w:pPr>
        <w:autoSpaceDE w:val="0"/>
        <w:autoSpaceDN w:val="0"/>
        <w:adjustRightInd w:val="0"/>
        <w:ind w:firstLine="284"/>
        <w:jc w:val="both"/>
        <w:rPr>
          <w:bCs/>
          <w:sz w:val="20"/>
          <w:szCs w:val="20"/>
        </w:rPr>
      </w:pPr>
      <w:r>
        <w:rPr>
          <w:bCs/>
          <w:sz w:val="20"/>
          <w:szCs w:val="20"/>
        </w:rPr>
        <w:t>1.3. максимальное планируемое водопотребление в возможных точках подключения – определяется расчетом при проектировании;</w:t>
      </w:r>
    </w:p>
    <w:p w:rsidR="0032428E" w:rsidRDefault="0032428E" w:rsidP="0032428E">
      <w:pPr>
        <w:autoSpaceDE w:val="0"/>
        <w:autoSpaceDN w:val="0"/>
        <w:adjustRightInd w:val="0"/>
        <w:ind w:firstLine="284"/>
        <w:jc w:val="both"/>
        <w:rPr>
          <w:bCs/>
          <w:sz w:val="20"/>
          <w:szCs w:val="20"/>
        </w:rPr>
      </w:pPr>
      <w:r>
        <w:rPr>
          <w:bCs/>
          <w:sz w:val="20"/>
          <w:szCs w:val="20"/>
        </w:rPr>
        <w:t>1.4. сети водопровода и канализации проходят в районе Нартовки и Зырянки;</w:t>
      </w:r>
    </w:p>
    <w:p w:rsidR="0032428E" w:rsidRDefault="0032428E" w:rsidP="0032428E">
      <w:pPr>
        <w:autoSpaceDE w:val="0"/>
        <w:autoSpaceDN w:val="0"/>
        <w:adjustRightInd w:val="0"/>
        <w:ind w:firstLine="284"/>
        <w:jc w:val="both"/>
        <w:rPr>
          <w:bCs/>
          <w:sz w:val="20"/>
          <w:szCs w:val="20"/>
        </w:rPr>
      </w:pPr>
      <w:r>
        <w:rPr>
          <w:bCs/>
          <w:sz w:val="20"/>
          <w:szCs w:val="20"/>
        </w:rPr>
        <w:t>1.5.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32428E" w:rsidRDefault="0032428E" w:rsidP="0032428E">
      <w:pPr>
        <w:autoSpaceDE w:val="0"/>
        <w:autoSpaceDN w:val="0"/>
        <w:adjustRightInd w:val="0"/>
        <w:ind w:firstLine="284"/>
        <w:jc w:val="both"/>
        <w:rPr>
          <w:bCs/>
          <w:sz w:val="20"/>
          <w:szCs w:val="20"/>
        </w:rPr>
      </w:pPr>
      <w:r>
        <w:rPr>
          <w:bCs/>
          <w:sz w:val="20"/>
          <w:szCs w:val="20"/>
        </w:rPr>
        <w:t>1.6. срок подключения объекта капитального строительства определяется в договоре подключения, на основании которого в соответствии с Федеральным законом от 07.12.2011 № 416-ФЗ «О водоснабжении и водоотведении», Правилами холодного водоснабжения и водоотведения, утвержденными Постановлением Правительства РФ от 29.07.2013 № 644,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от 13.02.2006 № 83, производится подключение объекта капитального строительства к централизованным системам холодного водоснабжения и водоотведения;</w:t>
      </w:r>
    </w:p>
    <w:p w:rsidR="0032428E" w:rsidRDefault="0032428E" w:rsidP="0032428E">
      <w:pPr>
        <w:pStyle w:val="3"/>
        <w:ind w:firstLine="284"/>
        <w:rPr>
          <w:sz w:val="20"/>
        </w:rPr>
      </w:pPr>
      <w:r>
        <w:rPr>
          <w:sz w:val="20"/>
        </w:rPr>
        <w:t>2. Технологическая возможность подключения объекта к централизованным сетям теплоснабжения отсутствует;</w:t>
      </w:r>
    </w:p>
    <w:p w:rsidR="0032428E" w:rsidRDefault="0032428E" w:rsidP="0032428E">
      <w:pPr>
        <w:pStyle w:val="3"/>
        <w:ind w:firstLine="284"/>
        <w:rPr>
          <w:sz w:val="20"/>
        </w:rPr>
      </w:pPr>
      <w:r>
        <w:rPr>
          <w:sz w:val="20"/>
        </w:rPr>
        <w:t>3. Технологическая возможность подключения к сети газоснабжения существует:</w:t>
      </w:r>
    </w:p>
    <w:p w:rsidR="0032428E" w:rsidRDefault="0032428E" w:rsidP="0032428E">
      <w:pPr>
        <w:pStyle w:val="3"/>
        <w:ind w:firstLine="284"/>
        <w:rPr>
          <w:sz w:val="20"/>
        </w:rPr>
      </w:pPr>
      <w:r>
        <w:rPr>
          <w:sz w:val="20"/>
        </w:rPr>
        <w:t>3.1. подключение возможно от подземного газопровода высокого давления, Д 219 мм, принадлежащего Березниковскому филиалу АО «Газпром газораспределение Пермь», удаленность точки подключения ≈ 100,0 м по прямой с прохождением газопровода по землям третьих лиц;</w:t>
      </w:r>
    </w:p>
    <w:p w:rsidR="0032428E" w:rsidRDefault="0032428E" w:rsidP="0032428E">
      <w:pPr>
        <w:pStyle w:val="3"/>
        <w:ind w:firstLine="284"/>
        <w:rPr>
          <w:sz w:val="20"/>
        </w:rPr>
      </w:pPr>
      <w:r>
        <w:rPr>
          <w:sz w:val="20"/>
        </w:rPr>
        <w:t>3.2. максимальная подключаемая нагрузка – 100,0 м</w:t>
      </w:r>
      <w:r>
        <w:rPr>
          <w:sz w:val="20"/>
          <w:vertAlign w:val="superscript"/>
        </w:rPr>
        <w:t>3</w:t>
      </w:r>
      <w:r>
        <w:rPr>
          <w:sz w:val="20"/>
        </w:rPr>
        <w:t>/час;</w:t>
      </w:r>
    </w:p>
    <w:p w:rsidR="0032428E" w:rsidRDefault="0032428E" w:rsidP="0032428E">
      <w:pPr>
        <w:pStyle w:val="3"/>
        <w:tabs>
          <w:tab w:val="left" w:pos="90"/>
        </w:tabs>
        <w:ind w:firstLine="284"/>
        <w:rPr>
          <w:sz w:val="20"/>
        </w:rPr>
      </w:pPr>
      <w:r>
        <w:rPr>
          <w:sz w:val="20"/>
        </w:rPr>
        <w:t>3.3. срок подключения (технологического присоединения) объекта капитального строительства устанавливается индивидуально в соответствии с требованиями п. 53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w:t>
      </w:r>
    </w:p>
    <w:p w:rsidR="0032428E" w:rsidRDefault="0032428E" w:rsidP="0032428E">
      <w:pPr>
        <w:pStyle w:val="3"/>
        <w:tabs>
          <w:tab w:val="left" w:pos="90"/>
        </w:tabs>
        <w:ind w:firstLine="284"/>
        <w:rPr>
          <w:sz w:val="20"/>
        </w:rPr>
      </w:pPr>
      <w:r>
        <w:rPr>
          <w:sz w:val="20"/>
        </w:rPr>
        <w:t>3.4. плата за подключение (технологическое присоединение) – согласно Правилам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устанавливается постановлением РСТ Пермского края.</w:t>
      </w:r>
    </w:p>
    <w:p w:rsidR="0032428E" w:rsidRDefault="0032428E" w:rsidP="0032428E">
      <w:pPr>
        <w:autoSpaceDE w:val="0"/>
        <w:autoSpaceDN w:val="0"/>
        <w:adjustRightInd w:val="0"/>
        <w:ind w:firstLine="284"/>
        <w:jc w:val="both"/>
        <w:rPr>
          <w:bCs/>
          <w:sz w:val="20"/>
          <w:szCs w:val="20"/>
        </w:rPr>
      </w:pPr>
      <w:r>
        <w:rPr>
          <w:bCs/>
          <w:sz w:val="20"/>
          <w:szCs w:val="20"/>
        </w:rPr>
        <w:t>4. срок действия технических условий – 3 года.</w:t>
      </w:r>
    </w:p>
    <w:p w:rsidR="0032428E" w:rsidRDefault="0032428E" w:rsidP="0032428E">
      <w:pPr>
        <w:pStyle w:val="3"/>
        <w:ind w:firstLine="284"/>
        <w:rPr>
          <w:sz w:val="20"/>
          <w:highlight w:val="lightGray"/>
        </w:rPr>
      </w:pPr>
    </w:p>
    <w:p w:rsidR="0032428E" w:rsidRDefault="0032428E" w:rsidP="0032428E">
      <w:pPr>
        <w:pStyle w:val="3"/>
        <w:ind w:firstLine="284"/>
        <w:rPr>
          <w:sz w:val="20"/>
        </w:rPr>
      </w:pPr>
      <w:r>
        <w:rPr>
          <w:b/>
          <w:sz w:val="20"/>
        </w:rPr>
        <w:t xml:space="preserve">Лот № 3. </w:t>
      </w:r>
      <w:r>
        <w:rPr>
          <w:sz w:val="20"/>
        </w:rPr>
        <w:t xml:space="preserve">Право заключения договора аренды земельного участка (категория земель – земли населенных пунктов) с кадастровым номером 59:03:0200012:1216 площадью 12947 кв.м для размещения объекта </w:t>
      </w:r>
      <w:r>
        <w:rPr>
          <w:sz w:val="20"/>
        </w:rPr>
        <w:lastRenderedPageBreak/>
        <w:t>временного использования с видом разрешенного использования – складские площадки (код 6.9.1) в г. Березники, ул. Папанинцев. Срок аренды – 4 года 11 месяцев.</w:t>
      </w:r>
    </w:p>
    <w:p w:rsidR="0032428E" w:rsidRDefault="0032428E" w:rsidP="0032428E">
      <w:pPr>
        <w:pStyle w:val="3"/>
        <w:ind w:firstLine="284"/>
        <w:rPr>
          <w:sz w:val="20"/>
        </w:rPr>
      </w:pPr>
      <w:r>
        <w:rPr>
          <w:b/>
          <w:sz w:val="20"/>
        </w:rPr>
        <w:t>Начальная цена предмета торгов: размер ежегодной арендной платы за землю – 200 000, 00 рублей</w:t>
      </w:r>
      <w:r>
        <w:rPr>
          <w:sz w:val="20"/>
        </w:rPr>
        <w:t>.</w:t>
      </w:r>
    </w:p>
    <w:p w:rsidR="0032428E" w:rsidRDefault="0032428E" w:rsidP="0032428E">
      <w:pPr>
        <w:pStyle w:val="3"/>
        <w:ind w:firstLine="284"/>
        <w:rPr>
          <w:b/>
          <w:sz w:val="20"/>
        </w:rPr>
      </w:pPr>
      <w:r>
        <w:rPr>
          <w:b/>
          <w:sz w:val="20"/>
        </w:rPr>
        <w:t>Сумма задатка: 100 % от начальной цены предмета торгов – 200 000,00 руб.</w:t>
      </w:r>
    </w:p>
    <w:p w:rsidR="0032428E" w:rsidRDefault="0032428E" w:rsidP="0032428E">
      <w:pPr>
        <w:tabs>
          <w:tab w:val="num" w:pos="1128"/>
        </w:tabs>
        <w:ind w:firstLine="284"/>
        <w:jc w:val="both"/>
        <w:rPr>
          <w:b/>
          <w:sz w:val="20"/>
          <w:szCs w:val="20"/>
        </w:rPr>
      </w:pPr>
      <w:r>
        <w:rPr>
          <w:b/>
          <w:sz w:val="20"/>
          <w:szCs w:val="20"/>
        </w:rPr>
        <w:t>Дополнительная информация:</w:t>
      </w:r>
    </w:p>
    <w:p w:rsidR="0032428E" w:rsidRDefault="0032428E" w:rsidP="0032428E">
      <w:pPr>
        <w:tabs>
          <w:tab w:val="num" w:pos="1128"/>
        </w:tabs>
        <w:ind w:firstLine="284"/>
        <w:jc w:val="both"/>
        <w:rPr>
          <w:bCs/>
          <w:sz w:val="20"/>
          <w:szCs w:val="20"/>
        </w:rPr>
      </w:pPr>
      <w:r>
        <w:rPr>
          <w:bCs/>
          <w:sz w:val="20"/>
          <w:szCs w:val="20"/>
        </w:rPr>
        <w:t>1. Участок полностью расположен в зоне с особыми условиями использования территории (59:03-6.11 – Санитарно-защитная зона промышленных предприятий).</w:t>
      </w:r>
    </w:p>
    <w:p w:rsidR="0032428E" w:rsidRDefault="0032428E" w:rsidP="0032428E">
      <w:pPr>
        <w:ind w:firstLine="284"/>
        <w:jc w:val="both"/>
        <w:rPr>
          <w:b/>
          <w:sz w:val="20"/>
          <w:szCs w:val="20"/>
          <w:highlight w:val="lightGray"/>
        </w:rPr>
      </w:pPr>
    </w:p>
    <w:p w:rsidR="0032428E" w:rsidRDefault="0032428E" w:rsidP="0032428E">
      <w:pPr>
        <w:ind w:firstLine="284"/>
        <w:jc w:val="both"/>
        <w:rPr>
          <w:b/>
          <w:sz w:val="20"/>
          <w:szCs w:val="20"/>
        </w:rPr>
      </w:pPr>
      <w:r>
        <w:rPr>
          <w:b/>
          <w:sz w:val="20"/>
          <w:szCs w:val="20"/>
        </w:rPr>
        <w:t>Предлагаемые условия:</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xml:space="preserve">- Форма проведения торгов: </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открытый по составу участников аукциона по лотам № 1 – 3</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аукцион, открытый по форме подачи предложений по цене предмета торгов</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аукцион проводится в электронной форме</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xml:space="preserve">- </w:t>
      </w:r>
      <w:r>
        <w:rPr>
          <w:b/>
          <w:sz w:val="20"/>
          <w:szCs w:val="20"/>
        </w:rPr>
        <w:t>Дата и время начала приема заявок: 10 июня 2022 года с 8-30 (местное время).</w:t>
      </w:r>
    </w:p>
    <w:p w:rsidR="0032428E" w:rsidRDefault="0032428E" w:rsidP="0032428E">
      <w:pPr>
        <w:widowControl w:val="0"/>
        <w:tabs>
          <w:tab w:val="left" w:pos="-993"/>
        </w:tabs>
        <w:autoSpaceDE w:val="0"/>
        <w:autoSpaceDN w:val="0"/>
        <w:adjustRightInd w:val="0"/>
        <w:ind w:firstLine="284"/>
        <w:jc w:val="both"/>
        <w:rPr>
          <w:b/>
          <w:sz w:val="20"/>
          <w:szCs w:val="20"/>
        </w:rPr>
      </w:pPr>
      <w:r>
        <w:rPr>
          <w:b/>
          <w:sz w:val="20"/>
          <w:szCs w:val="20"/>
        </w:rPr>
        <w:t>- Порядок приема заявок: лично либо через законного представителя</w:t>
      </w:r>
    </w:p>
    <w:p w:rsidR="0032428E" w:rsidRDefault="0032428E" w:rsidP="0032428E">
      <w:pPr>
        <w:widowControl w:val="0"/>
        <w:tabs>
          <w:tab w:val="left" w:pos="-993"/>
        </w:tabs>
        <w:autoSpaceDE w:val="0"/>
        <w:autoSpaceDN w:val="0"/>
        <w:adjustRightInd w:val="0"/>
        <w:ind w:firstLine="284"/>
        <w:jc w:val="both"/>
        <w:rPr>
          <w:b/>
          <w:sz w:val="20"/>
          <w:szCs w:val="20"/>
        </w:rPr>
      </w:pPr>
      <w:r>
        <w:rPr>
          <w:b/>
          <w:sz w:val="20"/>
          <w:szCs w:val="20"/>
        </w:rPr>
        <w:t>- Срок приема заявок и прилагаемых к ним документов: до 17-30 часов (местное время) 13 июля 2022 года</w:t>
      </w:r>
    </w:p>
    <w:p w:rsidR="0032428E" w:rsidRDefault="0032428E" w:rsidP="0032428E">
      <w:pPr>
        <w:widowControl w:val="0"/>
        <w:tabs>
          <w:tab w:val="left" w:pos="-993"/>
        </w:tabs>
        <w:autoSpaceDE w:val="0"/>
        <w:autoSpaceDN w:val="0"/>
        <w:adjustRightInd w:val="0"/>
        <w:ind w:firstLine="284"/>
        <w:jc w:val="both"/>
        <w:rPr>
          <w:b/>
          <w:sz w:val="20"/>
          <w:szCs w:val="20"/>
        </w:rPr>
      </w:pPr>
      <w:r>
        <w:rPr>
          <w:b/>
          <w:sz w:val="20"/>
          <w:szCs w:val="20"/>
        </w:rPr>
        <w:t>- Срок отказа от проведения торгов: до 13.07.2022</w:t>
      </w:r>
    </w:p>
    <w:p w:rsidR="0032428E" w:rsidRDefault="0032428E" w:rsidP="0032428E">
      <w:pPr>
        <w:widowControl w:val="0"/>
        <w:ind w:firstLine="284"/>
        <w:jc w:val="both"/>
        <w:rPr>
          <w:b/>
          <w:sz w:val="20"/>
          <w:szCs w:val="20"/>
        </w:rPr>
      </w:pPr>
      <w:r>
        <w:rPr>
          <w:b/>
          <w:sz w:val="20"/>
          <w:szCs w:val="20"/>
        </w:rPr>
        <w:t xml:space="preserve">- Срок и порядок внесения задатка: </w:t>
      </w:r>
      <w:r>
        <w:rPr>
          <w:b/>
          <w:bCs/>
          <w:sz w:val="20"/>
          <w:szCs w:val="20"/>
        </w:rPr>
        <w:t>Задаток перечисляется на реквизиты  оператора электронной площадки (</w:t>
      </w:r>
      <w:hyperlink r:id="rId5" w:history="1">
        <w:r>
          <w:rPr>
            <w:rStyle w:val="a3"/>
            <w:b/>
            <w:bCs/>
            <w:sz w:val="20"/>
            <w:szCs w:val="20"/>
          </w:rPr>
          <w:t>http://utp.sberbank-ast.ru/AP/Notice/653/Requisites</w:t>
        </w:r>
      </w:hyperlink>
      <w:r>
        <w:rPr>
          <w:b/>
          <w:bCs/>
          <w:sz w:val="20"/>
          <w:szCs w:val="20"/>
        </w:rPr>
        <w:t>). Н</w:t>
      </w:r>
      <w:r>
        <w:rPr>
          <w:b/>
          <w:sz w:val="20"/>
          <w:szCs w:val="20"/>
        </w:rPr>
        <w:t xml:space="preserve">азначение платежа – задаток для участия в электронном аукционе. Срок внесения задатка, т.е. поступления суммы задатка на счет Оператора: </w:t>
      </w:r>
      <w:r>
        <w:rPr>
          <w:b/>
          <w:bCs/>
          <w:sz w:val="20"/>
          <w:szCs w:val="20"/>
        </w:rPr>
        <w:t>c 10.06.2022 по 17.07.2022.</w:t>
      </w:r>
    </w:p>
    <w:p w:rsidR="0032428E" w:rsidRDefault="0032428E" w:rsidP="0032428E">
      <w:pPr>
        <w:widowControl w:val="0"/>
        <w:tabs>
          <w:tab w:val="left" w:pos="-993"/>
        </w:tabs>
        <w:autoSpaceDE w:val="0"/>
        <w:autoSpaceDN w:val="0"/>
        <w:adjustRightInd w:val="0"/>
        <w:ind w:firstLine="284"/>
        <w:jc w:val="both"/>
        <w:rPr>
          <w:b/>
          <w:sz w:val="20"/>
          <w:szCs w:val="20"/>
        </w:rPr>
      </w:pPr>
      <w:r>
        <w:rPr>
          <w:b/>
          <w:sz w:val="20"/>
          <w:szCs w:val="20"/>
        </w:rPr>
        <w:t>- Контактный телефон: т. 290-182</w:t>
      </w:r>
    </w:p>
    <w:p w:rsidR="0032428E" w:rsidRDefault="0032428E" w:rsidP="0032428E">
      <w:pPr>
        <w:widowControl w:val="0"/>
        <w:tabs>
          <w:tab w:val="left" w:pos="-993"/>
        </w:tabs>
        <w:autoSpaceDE w:val="0"/>
        <w:autoSpaceDN w:val="0"/>
        <w:adjustRightInd w:val="0"/>
        <w:ind w:firstLine="284"/>
        <w:jc w:val="both"/>
        <w:rPr>
          <w:b/>
          <w:sz w:val="20"/>
          <w:szCs w:val="20"/>
        </w:rPr>
      </w:pPr>
      <w:r>
        <w:rPr>
          <w:b/>
          <w:sz w:val="20"/>
          <w:szCs w:val="20"/>
        </w:rPr>
        <w:t>- Дата определения участников торгов, подведения итогов торгов: 18 июля 2022 года в 11-00 (местное время).</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Срок заключения договора:  не ранее чем через 10 дней с момента подписания протокола о результатах торгов.</w:t>
      </w:r>
    </w:p>
    <w:p w:rsidR="0032428E" w:rsidRDefault="0032428E" w:rsidP="0032428E">
      <w:pPr>
        <w:widowControl w:val="0"/>
        <w:tabs>
          <w:tab w:val="left" w:pos="-993"/>
        </w:tabs>
        <w:autoSpaceDE w:val="0"/>
        <w:autoSpaceDN w:val="0"/>
        <w:adjustRightInd w:val="0"/>
        <w:ind w:firstLine="284"/>
        <w:jc w:val="both"/>
        <w:rPr>
          <w:rStyle w:val="blk3"/>
        </w:rPr>
      </w:pPr>
      <w:r>
        <w:rPr>
          <w:sz w:val="20"/>
          <w:szCs w:val="20"/>
        </w:rPr>
        <w:t xml:space="preserve">Проект договора аренды (купли-продажи)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 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w:t>
      </w:r>
      <w:r>
        <w:rPr>
          <w:rStyle w:val="blk3"/>
          <w:sz w:val="20"/>
          <w:szCs w:val="20"/>
        </w:rPr>
        <w:t xml:space="preserve">Российской Федерации в информационно-телекоммуникационной сети "Интернет" </w:t>
      </w:r>
      <w:r>
        <w:rPr>
          <w:rStyle w:val="blk3"/>
          <w:sz w:val="20"/>
          <w:szCs w:val="20"/>
          <w:lang w:val="en-US"/>
        </w:rPr>
        <w:t>www</w:t>
      </w:r>
      <w:r>
        <w:rPr>
          <w:rStyle w:val="blk3"/>
          <w:sz w:val="20"/>
          <w:szCs w:val="20"/>
        </w:rPr>
        <w:t>.</w:t>
      </w:r>
      <w:r>
        <w:rPr>
          <w:rStyle w:val="blk3"/>
          <w:sz w:val="20"/>
          <w:szCs w:val="20"/>
          <w:lang w:val="en-US"/>
        </w:rPr>
        <w:t>torgi</w:t>
      </w:r>
      <w:r>
        <w:rPr>
          <w:rStyle w:val="blk3"/>
          <w:sz w:val="20"/>
          <w:szCs w:val="20"/>
        </w:rPr>
        <w:t>.</w:t>
      </w:r>
      <w:r>
        <w:rPr>
          <w:rStyle w:val="blk3"/>
          <w:sz w:val="20"/>
          <w:szCs w:val="20"/>
          <w:lang w:val="en-US"/>
        </w:rPr>
        <w:t>gov</w:t>
      </w:r>
      <w:r>
        <w:rPr>
          <w:rStyle w:val="blk3"/>
          <w:sz w:val="20"/>
          <w:szCs w:val="20"/>
        </w:rPr>
        <w:t>.</w:t>
      </w:r>
      <w:r>
        <w:rPr>
          <w:rStyle w:val="blk3"/>
          <w:sz w:val="20"/>
          <w:szCs w:val="20"/>
          <w:lang w:val="en-US"/>
        </w:rPr>
        <w:t>ru</w:t>
      </w:r>
      <w:r>
        <w:rPr>
          <w:rStyle w:val="blk3"/>
          <w:sz w:val="20"/>
          <w:szCs w:val="20"/>
        </w:rPr>
        <w:t>. Плата за получение информации не взимается.</w:t>
      </w:r>
    </w:p>
    <w:p w:rsidR="0032428E" w:rsidRDefault="0032428E" w:rsidP="0032428E">
      <w:pPr>
        <w:widowControl w:val="0"/>
        <w:tabs>
          <w:tab w:val="left" w:pos="-993"/>
        </w:tabs>
        <w:autoSpaceDE w:val="0"/>
        <w:autoSpaceDN w:val="0"/>
        <w:adjustRightInd w:val="0"/>
        <w:ind w:firstLine="284"/>
        <w:jc w:val="both"/>
        <w:rPr>
          <w:rStyle w:val="blk3"/>
          <w:sz w:val="20"/>
          <w:szCs w:val="20"/>
        </w:rPr>
      </w:pPr>
      <w:r>
        <w:rPr>
          <w:rStyle w:val="blk3"/>
          <w:sz w:val="20"/>
          <w:szCs w:val="20"/>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32428E" w:rsidRDefault="0032428E" w:rsidP="0032428E">
      <w:pPr>
        <w:widowControl w:val="0"/>
        <w:tabs>
          <w:tab w:val="left" w:pos="-993"/>
        </w:tabs>
        <w:autoSpaceDE w:val="0"/>
        <w:autoSpaceDN w:val="0"/>
        <w:adjustRightInd w:val="0"/>
        <w:ind w:firstLine="284"/>
        <w:jc w:val="both"/>
      </w:pPr>
      <w:r>
        <w:rPr>
          <w:sz w:val="20"/>
          <w:szCs w:val="20"/>
        </w:rPr>
        <w:t>- Ф.И.О. (последнее при наличии) претендента (для граждан);</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наименование (для юридических лиц);</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о праве на земельный участок, о земельном участке (площадь, адрес (адресный ориентир), срок аренды земельного участка (при продаже права заключения договора аренды земельного участка);</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паспортные данные претендента (для граждан);</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адрес регистрации претендента;</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дата заполнения заявки;</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банковские реквизиты счета для возврата задатка;</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о принятии претендентом обязательств, предусмотренных извещением;</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об ознакомлении с условиями проведения торгов.</w:t>
      </w:r>
    </w:p>
    <w:p w:rsidR="0032428E" w:rsidRDefault="0032428E" w:rsidP="0032428E">
      <w:pPr>
        <w:tabs>
          <w:tab w:val="left" w:pos="-993"/>
        </w:tabs>
        <w:ind w:firstLine="284"/>
        <w:jc w:val="both"/>
        <w:rPr>
          <w:rStyle w:val="blk3"/>
        </w:rPr>
      </w:pPr>
      <w:r>
        <w:rPr>
          <w:rStyle w:val="blk3"/>
          <w:sz w:val="20"/>
          <w:szCs w:val="20"/>
        </w:rPr>
        <w:t xml:space="preserve">Для участия в торгах заявители представляют в установленный в извещении о проведении торгов срок следующие документы: </w:t>
      </w:r>
    </w:p>
    <w:p w:rsidR="0032428E" w:rsidRDefault="0032428E" w:rsidP="0032428E">
      <w:pPr>
        <w:tabs>
          <w:tab w:val="left" w:pos="-993"/>
        </w:tabs>
        <w:ind w:firstLine="284"/>
        <w:jc w:val="both"/>
      </w:pPr>
      <w:r>
        <w:rPr>
          <w:rStyle w:val="blk3"/>
          <w:sz w:val="20"/>
          <w:szCs w:val="20"/>
        </w:rPr>
        <w:t>1) заявка на участие в торгах;</w:t>
      </w:r>
    </w:p>
    <w:p w:rsidR="0032428E" w:rsidRDefault="0032428E" w:rsidP="0032428E">
      <w:pPr>
        <w:tabs>
          <w:tab w:val="left" w:pos="-993"/>
        </w:tabs>
        <w:ind w:firstLine="284"/>
        <w:jc w:val="both"/>
        <w:rPr>
          <w:sz w:val="20"/>
          <w:szCs w:val="20"/>
        </w:rPr>
      </w:pPr>
      <w:r>
        <w:rPr>
          <w:rStyle w:val="blk3"/>
          <w:sz w:val="20"/>
          <w:szCs w:val="20"/>
        </w:rPr>
        <w:t>2) копии документов, удостоверяющих личность заявителя (для граждан);</w:t>
      </w:r>
    </w:p>
    <w:p w:rsidR="0032428E" w:rsidRDefault="0032428E" w:rsidP="0032428E">
      <w:pPr>
        <w:tabs>
          <w:tab w:val="left" w:pos="-993"/>
        </w:tabs>
        <w:ind w:firstLine="284"/>
        <w:jc w:val="both"/>
        <w:rPr>
          <w:sz w:val="20"/>
          <w:szCs w:val="20"/>
        </w:rPr>
      </w:pPr>
      <w:r>
        <w:rPr>
          <w:rStyle w:val="blk3"/>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428E" w:rsidRDefault="0032428E" w:rsidP="0032428E">
      <w:pPr>
        <w:tabs>
          <w:tab w:val="left" w:pos="-993"/>
        </w:tabs>
        <w:ind w:firstLine="284"/>
        <w:jc w:val="both"/>
        <w:rPr>
          <w:sz w:val="20"/>
          <w:szCs w:val="20"/>
        </w:rPr>
      </w:pPr>
      <w:r>
        <w:rPr>
          <w:rStyle w:val="blk3"/>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Для участия в торгах по лотам заявители вносят задаток по следующим реквизитам:</w:t>
      </w:r>
    </w:p>
    <w:p w:rsidR="0032428E" w:rsidRDefault="0032428E" w:rsidP="0032428E">
      <w:pPr>
        <w:ind w:firstLine="284"/>
        <w:jc w:val="both"/>
        <w:rPr>
          <w:b/>
          <w:sz w:val="20"/>
          <w:szCs w:val="20"/>
        </w:rPr>
      </w:pPr>
      <w:r>
        <w:rPr>
          <w:b/>
          <w:sz w:val="20"/>
          <w:szCs w:val="20"/>
        </w:rPr>
        <w:t>Получатель: АО «Сбербанк-АСТ»</w:t>
      </w:r>
    </w:p>
    <w:p w:rsidR="0032428E" w:rsidRDefault="0032428E" w:rsidP="0032428E">
      <w:pPr>
        <w:ind w:firstLine="284"/>
        <w:jc w:val="both"/>
        <w:rPr>
          <w:b/>
          <w:sz w:val="20"/>
          <w:szCs w:val="20"/>
        </w:rPr>
      </w:pPr>
      <w:r>
        <w:rPr>
          <w:b/>
          <w:sz w:val="20"/>
          <w:szCs w:val="20"/>
        </w:rPr>
        <w:t>ИНН 7707308480</w:t>
      </w:r>
    </w:p>
    <w:p w:rsidR="0032428E" w:rsidRDefault="0032428E" w:rsidP="0032428E">
      <w:pPr>
        <w:ind w:firstLine="284"/>
        <w:jc w:val="both"/>
        <w:rPr>
          <w:b/>
          <w:sz w:val="20"/>
          <w:szCs w:val="20"/>
        </w:rPr>
      </w:pPr>
      <w:r>
        <w:rPr>
          <w:b/>
          <w:sz w:val="20"/>
          <w:szCs w:val="20"/>
        </w:rPr>
        <w:t>КПП 770401001</w:t>
      </w:r>
    </w:p>
    <w:p w:rsidR="0032428E" w:rsidRDefault="0032428E" w:rsidP="0032428E">
      <w:pPr>
        <w:ind w:firstLine="284"/>
        <w:jc w:val="both"/>
        <w:rPr>
          <w:b/>
          <w:sz w:val="20"/>
          <w:szCs w:val="20"/>
        </w:rPr>
      </w:pPr>
      <w:r>
        <w:rPr>
          <w:b/>
          <w:sz w:val="20"/>
          <w:szCs w:val="20"/>
        </w:rPr>
        <w:t>Наименование банка получателя: ПАО «СБЕРБАНК России» г. Москва</w:t>
      </w:r>
    </w:p>
    <w:p w:rsidR="0032428E" w:rsidRDefault="0032428E" w:rsidP="0032428E">
      <w:pPr>
        <w:ind w:firstLine="284"/>
        <w:jc w:val="both"/>
        <w:rPr>
          <w:b/>
          <w:sz w:val="20"/>
          <w:szCs w:val="20"/>
        </w:rPr>
      </w:pPr>
      <w:r>
        <w:rPr>
          <w:b/>
          <w:sz w:val="20"/>
          <w:szCs w:val="20"/>
        </w:rPr>
        <w:t>р/с 40702810300020038047</w:t>
      </w:r>
    </w:p>
    <w:p w:rsidR="0032428E" w:rsidRDefault="0032428E" w:rsidP="0032428E">
      <w:pPr>
        <w:ind w:firstLine="284"/>
        <w:jc w:val="both"/>
        <w:rPr>
          <w:b/>
          <w:sz w:val="20"/>
          <w:szCs w:val="20"/>
        </w:rPr>
      </w:pPr>
      <w:r>
        <w:rPr>
          <w:b/>
          <w:sz w:val="20"/>
          <w:szCs w:val="20"/>
        </w:rPr>
        <w:lastRenderedPageBreak/>
        <w:t>БИК 044525225</w:t>
      </w:r>
    </w:p>
    <w:p w:rsidR="0032428E" w:rsidRDefault="0032428E" w:rsidP="0032428E">
      <w:pPr>
        <w:ind w:firstLine="284"/>
        <w:jc w:val="both"/>
        <w:rPr>
          <w:b/>
          <w:sz w:val="20"/>
          <w:szCs w:val="20"/>
        </w:rPr>
      </w:pPr>
      <w:r>
        <w:rPr>
          <w:b/>
          <w:sz w:val="20"/>
          <w:szCs w:val="20"/>
        </w:rPr>
        <w:t>к/с 30101810400000000225</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Pr>
          <w:b/>
          <w:sz w:val="20"/>
          <w:szCs w:val="20"/>
        </w:rPr>
        <w:t xml:space="preserve"> </w:t>
      </w:r>
      <w:r>
        <w:rPr>
          <w:sz w:val="20"/>
          <w:szCs w:val="20"/>
        </w:rPr>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заявке на участие в аукционе счет Заявителя.</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Установить для лотов «шаг аукциона» в размере 3 % от начальной цены предмета торгов.</w:t>
      </w:r>
    </w:p>
    <w:p w:rsidR="0032428E" w:rsidRDefault="0032428E" w:rsidP="0032428E">
      <w:pPr>
        <w:autoSpaceDE w:val="0"/>
        <w:autoSpaceDN w:val="0"/>
        <w:adjustRightInd w:val="0"/>
        <w:ind w:firstLine="284"/>
        <w:jc w:val="both"/>
        <w:rPr>
          <w:sz w:val="20"/>
          <w:szCs w:val="20"/>
        </w:rPr>
      </w:pPr>
      <w:r>
        <w:rPr>
          <w:sz w:val="20"/>
          <w:szCs w:val="20"/>
        </w:rPr>
        <w:t xml:space="preserve">Особым условием для победителя торгов по лотам и иным лицам, с которыми договор аренды (купли-продажи) заключается в соответствии с </w:t>
      </w:r>
      <w:hyperlink r:id="rId6" w:history="1">
        <w:r>
          <w:rPr>
            <w:rStyle w:val="a3"/>
            <w:sz w:val="20"/>
            <w:szCs w:val="20"/>
            <w:u w:val="none"/>
          </w:rPr>
          <w:t>пунктом 13</w:t>
        </w:r>
      </w:hyperlink>
      <w:r>
        <w:rPr>
          <w:sz w:val="20"/>
          <w:szCs w:val="20"/>
        </w:rPr>
        <w:t xml:space="preserve">, </w:t>
      </w:r>
      <w:hyperlink r:id="rId7" w:history="1">
        <w:r>
          <w:rPr>
            <w:rStyle w:val="a3"/>
            <w:sz w:val="20"/>
            <w:szCs w:val="20"/>
            <w:u w:val="none"/>
          </w:rPr>
          <w:t>14</w:t>
        </w:r>
      </w:hyperlink>
      <w:r>
        <w:rPr>
          <w:sz w:val="20"/>
          <w:szCs w:val="20"/>
        </w:rPr>
        <w:t xml:space="preserve"> или </w:t>
      </w:r>
      <w:hyperlink r:id="rId8" w:history="1">
        <w:r>
          <w:rPr>
            <w:rStyle w:val="a3"/>
            <w:sz w:val="20"/>
            <w:szCs w:val="20"/>
            <w:u w:val="none"/>
          </w:rPr>
          <w:t>20</w:t>
        </w:r>
      </w:hyperlink>
      <w:r>
        <w:rPr>
          <w:sz w:val="20"/>
          <w:szCs w:val="20"/>
        </w:rPr>
        <w:t xml:space="preserve"> статьи 39.12 Земельного кодекса РФ установить:</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 xml:space="preserve">- подписание итогового протокола о результатах торгов в день подведения итогов торгов. </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Аукцион проводится в порядке, установленном статьей 39.12 Земельного кодекса РФ. Во время процедуры торгов участники аукциона вправе заявлять цену предмета торгов кратно установленному шагу аукциона (по каждому лоту).</w:t>
      </w:r>
    </w:p>
    <w:p w:rsidR="0032428E" w:rsidRDefault="0032428E" w:rsidP="0032428E">
      <w:pPr>
        <w:widowControl w:val="0"/>
        <w:tabs>
          <w:tab w:val="left" w:pos="-993"/>
        </w:tabs>
        <w:autoSpaceDE w:val="0"/>
        <w:autoSpaceDN w:val="0"/>
        <w:adjustRightInd w:val="0"/>
        <w:ind w:firstLine="284"/>
        <w:jc w:val="both"/>
        <w:rPr>
          <w:sz w:val="20"/>
          <w:szCs w:val="20"/>
        </w:rPr>
      </w:pPr>
      <w:r>
        <w:rPr>
          <w:sz w:val="20"/>
          <w:szCs w:val="20"/>
        </w:rPr>
        <w:t>Критерием выявления победителя по лотам установлен наибольший предложенный размер предмета торгов.</w:t>
      </w:r>
    </w:p>
    <w:p w:rsidR="0032428E" w:rsidRDefault="0032428E" w:rsidP="0032428E">
      <w:pPr>
        <w:widowControl w:val="0"/>
        <w:tabs>
          <w:tab w:val="left" w:pos="90"/>
        </w:tabs>
        <w:autoSpaceDE w:val="0"/>
        <w:autoSpaceDN w:val="0"/>
        <w:adjustRightInd w:val="0"/>
        <w:ind w:firstLine="284"/>
        <w:jc w:val="both"/>
        <w:rPr>
          <w:sz w:val="20"/>
          <w:szCs w:val="20"/>
        </w:rPr>
      </w:pPr>
      <w:r>
        <w:rPr>
          <w:sz w:val="20"/>
          <w:szCs w:val="20"/>
        </w:rPr>
        <w:t>Особо установлено, что размер ежегодной арендной платы за земельный участок может  быть увеличен на основании Федерального Закона РФ, Закона Пермского края, Постановления Правительства РФ, решения субъекта Российской Федерации об индексации ставок арендной платы за землю, но не чаще одного раза в год.</w:t>
      </w:r>
    </w:p>
    <w:p w:rsidR="0032428E" w:rsidRDefault="0032428E" w:rsidP="0032428E">
      <w:pPr>
        <w:ind w:firstLine="284"/>
        <w:jc w:val="both"/>
        <w:rPr>
          <w:sz w:val="20"/>
          <w:szCs w:val="20"/>
        </w:rPr>
      </w:pPr>
      <w:r>
        <w:rPr>
          <w:sz w:val="20"/>
          <w:szCs w:val="20"/>
        </w:rPr>
        <w:t>Аукцион проводится в электронной форме (далее – аукцион) в соответствии с регламентом электронной площадки http://utp.sberbank-ast.ru.</w:t>
      </w:r>
    </w:p>
    <w:p w:rsidR="0032428E" w:rsidRDefault="0032428E" w:rsidP="0032428E">
      <w:pPr>
        <w:widowControl w:val="0"/>
        <w:ind w:firstLine="284"/>
        <w:jc w:val="both"/>
        <w:rPr>
          <w:color w:val="FF6600"/>
          <w:sz w:val="20"/>
          <w:szCs w:val="20"/>
          <w:shd w:val="clear" w:color="auto" w:fill="FFFFFF"/>
        </w:rPr>
      </w:pPr>
      <w:r>
        <w:rPr>
          <w:b/>
          <w:color w:val="000000"/>
          <w:sz w:val="20"/>
          <w:szCs w:val="20"/>
        </w:rPr>
        <w:t>Сайт в сети «Интернет», на котором будет проводиться аукцион:</w:t>
      </w:r>
      <w:r>
        <w:rPr>
          <w:color w:val="000000"/>
          <w:sz w:val="20"/>
          <w:szCs w:val="20"/>
        </w:rPr>
        <w:t xml:space="preserve"> </w:t>
      </w:r>
      <w:r>
        <w:rPr>
          <w:sz w:val="20"/>
          <w:szCs w:val="20"/>
        </w:rPr>
        <w:t xml:space="preserve">http://utp.sberbank-ast.ru. </w:t>
      </w:r>
      <w:r>
        <w:rPr>
          <w:color w:val="000000"/>
          <w:sz w:val="20"/>
          <w:szCs w:val="20"/>
        </w:rPr>
        <w:t xml:space="preserve">(далее – электронная площадка) (торговая секция «Приватизация, аренда и продажа прав»). </w:t>
      </w:r>
    </w:p>
    <w:p w:rsidR="0032428E" w:rsidRDefault="0032428E" w:rsidP="0032428E">
      <w:pPr>
        <w:widowControl w:val="0"/>
        <w:ind w:firstLine="284"/>
        <w:jc w:val="both"/>
        <w:rPr>
          <w:color w:val="000000"/>
          <w:sz w:val="20"/>
          <w:szCs w:val="20"/>
        </w:rPr>
      </w:pPr>
      <w:r>
        <w:rPr>
          <w:b/>
          <w:color w:val="000000"/>
          <w:sz w:val="20"/>
          <w:szCs w:val="20"/>
        </w:rPr>
        <w:t>Владелец электронной площадки:</w:t>
      </w:r>
      <w:r>
        <w:rPr>
          <w:sz w:val="20"/>
          <w:szCs w:val="20"/>
        </w:rPr>
        <w:t xml:space="preserve"> АО «Сбербанк-АСТ»</w:t>
      </w:r>
      <w:r>
        <w:rPr>
          <w:color w:val="000000"/>
          <w:sz w:val="20"/>
          <w:szCs w:val="20"/>
        </w:rPr>
        <w:t xml:space="preserve"> (далее – Оператор). </w:t>
      </w:r>
    </w:p>
    <w:p w:rsidR="0032428E" w:rsidRDefault="0032428E" w:rsidP="0032428E">
      <w:pPr>
        <w:widowControl w:val="0"/>
        <w:ind w:firstLine="284"/>
        <w:jc w:val="both"/>
        <w:rPr>
          <w:sz w:val="20"/>
          <w:szCs w:val="20"/>
        </w:rPr>
      </w:pPr>
      <w:r>
        <w:rPr>
          <w:color w:val="000000"/>
          <w:sz w:val="20"/>
          <w:szCs w:val="20"/>
        </w:rPr>
        <w:t xml:space="preserve">Контактная информация по Оператору: адрес </w:t>
      </w:r>
      <w:r>
        <w:rPr>
          <w:sz w:val="20"/>
          <w:szCs w:val="20"/>
        </w:rPr>
        <w:t>местонахождения: 119180, г. Москва, ул. Большая Якиманка, д. 23</w:t>
      </w:r>
    </w:p>
    <w:p w:rsidR="0032428E" w:rsidRDefault="0032428E" w:rsidP="0032428E">
      <w:pPr>
        <w:pStyle w:val="a5"/>
        <w:spacing w:before="0" w:beforeAutospacing="0" w:after="0" w:afterAutospacing="0"/>
        <w:ind w:firstLine="284"/>
        <w:rPr>
          <w:sz w:val="20"/>
          <w:szCs w:val="20"/>
        </w:rPr>
      </w:pPr>
      <w:r>
        <w:rPr>
          <w:sz w:val="20"/>
          <w:szCs w:val="20"/>
        </w:rPr>
        <w:t>контактный телефон: 7 (495) 787-29-97,  7 (495) 787-29-99</w:t>
      </w:r>
    </w:p>
    <w:p w:rsidR="0032428E" w:rsidRDefault="0032428E" w:rsidP="0032428E">
      <w:pPr>
        <w:pStyle w:val="a5"/>
        <w:spacing w:before="0" w:beforeAutospacing="0" w:after="0" w:afterAutospacing="0"/>
        <w:ind w:firstLine="284"/>
        <w:rPr>
          <w:sz w:val="20"/>
          <w:szCs w:val="20"/>
        </w:rPr>
      </w:pPr>
      <w:r>
        <w:rPr>
          <w:sz w:val="20"/>
          <w:szCs w:val="20"/>
        </w:rPr>
        <w:t>адрес электронной почты: property@sberbank-ast.ru, company@sberbank-ast.ru</w:t>
      </w:r>
    </w:p>
    <w:p w:rsidR="0032428E" w:rsidRDefault="0032428E" w:rsidP="0032428E">
      <w:pPr>
        <w:tabs>
          <w:tab w:val="left" w:pos="709"/>
        </w:tabs>
        <w:autoSpaceDE w:val="0"/>
        <w:autoSpaceDN w:val="0"/>
        <w:adjustRightInd w:val="0"/>
        <w:ind w:firstLine="284"/>
        <w:jc w:val="both"/>
        <w:rPr>
          <w:bCs/>
          <w:sz w:val="20"/>
          <w:szCs w:val="20"/>
        </w:rPr>
      </w:pPr>
      <w:r>
        <w:rPr>
          <w:b/>
          <w:sz w:val="20"/>
          <w:szCs w:val="20"/>
        </w:rPr>
        <w:t xml:space="preserve">Продавец: </w:t>
      </w:r>
      <w:r>
        <w:rPr>
          <w:sz w:val="20"/>
          <w:szCs w:val="20"/>
        </w:rPr>
        <w:t xml:space="preserve">Управление имущественных и земельных отношений администрации города Березники </w:t>
      </w:r>
      <w:r>
        <w:rPr>
          <w:bCs/>
          <w:sz w:val="20"/>
          <w:szCs w:val="20"/>
        </w:rPr>
        <w:t xml:space="preserve">(618417, Пермский край,  г. Березники, пл. Советская д.1), сайт </w:t>
      </w:r>
      <w:r>
        <w:rPr>
          <w:sz w:val="20"/>
          <w:szCs w:val="20"/>
          <w:lang w:val="en-US"/>
        </w:rPr>
        <w:t>www</w:t>
      </w:r>
      <w:r>
        <w:rPr>
          <w:sz w:val="20"/>
          <w:szCs w:val="20"/>
        </w:rPr>
        <w:t>.</w:t>
      </w:r>
      <w:r>
        <w:rPr>
          <w:sz w:val="20"/>
          <w:szCs w:val="20"/>
          <w:lang w:val="en-US"/>
        </w:rPr>
        <w:t>admbrk</w:t>
      </w:r>
      <w:r>
        <w:rPr>
          <w:sz w:val="20"/>
          <w:szCs w:val="20"/>
        </w:rPr>
        <w:t>.</w:t>
      </w:r>
      <w:r>
        <w:rPr>
          <w:sz w:val="20"/>
          <w:szCs w:val="20"/>
          <w:lang w:val="en-US"/>
        </w:rPr>
        <w:t>ru</w:t>
      </w:r>
      <w:r>
        <w:rPr>
          <w:sz w:val="20"/>
          <w:szCs w:val="20"/>
        </w:rPr>
        <w:t>,</w:t>
      </w:r>
      <w:r>
        <w:rPr>
          <w:bCs/>
          <w:sz w:val="20"/>
          <w:szCs w:val="20"/>
        </w:rPr>
        <w:t xml:space="preserve"> адрес электронной почты </w:t>
      </w:r>
      <w:r>
        <w:rPr>
          <w:b/>
          <w:sz w:val="20"/>
          <w:szCs w:val="20"/>
          <w:lang w:val="en-US"/>
        </w:rPr>
        <w:t>zhuravleva</w:t>
      </w:r>
      <w:r>
        <w:rPr>
          <w:b/>
          <w:sz w:val="20"/>
          <w:szCs w:val="20"/>
        </w:rPr>
        <w:t>_</w:t>
      </w:r>
      <w:r>
        <w:rPr>
          <w:b/>
          <w:sz w:val="20"/>
          <w:szCs w:val="20"/>
          <w:lang w:val="en-US"/>
        </w:rPr>
        <w:t>e</w:t>
      </w:r>
      <w:r>
        <w:rPr>
          <w:b/>
          <w:sz w:val="20"/>
          <w:szCs w:val="20"/>
        </w:rPr>
        <w:t>@</w:t>
      </w:r>
      <w:r>
        <w:rPr>
          <w:b/>
          <w:sz w:val="20"/>
          <w:szCs w:val="20"/>
          <w:lang w:val="en-US"/>
        </w:rPr>
        <w:t>berezniki</w:t>
      </w:r>
      <w:r>
        <w:rPr>
          <w:b/>
          <w:sz w:val="20"/>
          <w:szCs w:val="20"/>
        </w:rPr>
        <w:t>.</w:t>
      </w:r>
      <w:r>
        <w:rPr>
          <w:b/>
          <w:sz w:val="20"/>
          <w:szCs w:val="20"/>
          <w:lang w:val="en-US"/>
        </w:rPr>
        <w:t>perm</w:t>
      </w:r>
      <w:r>
        <w:rPr>
          <w:b/>
          <w:sz w:val="20"/>
          <w:szCs w:val="20"/>
        </w:rPr>
        <w:t>.</w:t>
      </w:r>
      <w:r>
        <w:rPr>
          <w:b/>
          <w:sz w:val="20"/>
          <w:szCs w:val="20"/>
          <w:lang w:val="en-US"/>
        </w:rPr>
        <w:t>ru</w:t>
      </w:r>
      <w:r>
        <w:rPr>
          <w:bCs/>
          <w:sz w:val="20"/>
          <w:szCs w:val="20"/>
        </w:rPr>
        <w:t>, телефон: 8 (3424) 29 01 82.</w:t>
      </w:r>
    </w:p>
    <w:p w:rsidR="0032428E" w:rsidRDefault="0032428E" w:rsidP="0032428E">
      <w:pPr>
        <w:tabs>
          <w:tab w:val="left" w:pos="709"/>
        </w:tabs>
        <w:autoSpaceDE w:val="0"/>
        <w:autoSpaceDN w:val="0"/>
        <w:adjustRightInd w:val="0"/>
        <w:ind w:firstLine="284"/>
        <w:jc w:val="both"/>
        <w:rPr>
          <w:bCs/>
          <w:sz w:val="20"/>
          <w:szCs w:val="20"/>
        </w:rPr>
      </w:pPr>
      <w:r>
        <w:rPr>
          <w:bCs/>
          <w:sz w:val="20"/>
          <w:szCs w:val="20"/>
        </w:rPr>
        <w:t>Инструкция по работе в торговой секции «Приватизация, аренда и продажа прав» электронной площадки  http://utp.sberbank-ast.ru  размещена по адресу:  http://utp.sberbank-ast.ru/AP/Notice/652/Instructions.</w:t>
      </w:r>
    </w:p>
    <w:p w:rsidR="0032428E" w:rsidRDefault="0032428E" w:rsidP="0032428E">
      <w:pPr>
        <w:tabs>
          <w:tab w:val="left" w:pos="709"/>
        </w:tabs>
        <w:autoSpaceDE w:val="0"/>
        <w:autoSpaceDN w:val="0"/>
        <w:adjustRightInd w:val="0"/>
        <w:ind w:firstLine="284"/>
        <w:jc w:val="both"/>
        <w:rPr>
          <w:bCs/>
          <w:sz w:val="20"/>
          <w:szCs w:val="20"/>
        </w:rPr>
      </w:pPr>
      <w:r>
        <w:rPr>
          <w:bCs/>
          <w:sz w:val="20"/>
          <w:szCs w:val="20"/>
        </w:rPr>
        <w:t>Документооборот между претендентами, участниками, Оператором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2428E" w:rsidRDefault="0032428E" w:rsidP="0032428E">
      <w:pPr>
        <w:tabs>
          <w:tab w:val="left" w:pos="709"/>
        </w:tabs>
        <w:autoSpaceDE w:val="0"/>
        <w:autoSpaceDN w:val="0"/>
        <w:adjustRightInd w:val="0"/>
        <w:ind w:firstLine="284"/>
        <w:jc w:val="both"/>
        <w:rPr>
          <w:bCs/>
          <w:sz w:val="20"/>
          <w:szCs w:val="20"/>
        </w:rPr>
      </w:pPr>
      <w:r>
        <w:rPr>
          <w:bCs/>
          <w:sz w:val="20"/>
          <w:szCs w:val="20"/>
        </w:rPr>
        <w:t>Для организации электронного документооборота претендент должен получить электронную подпись. На электронной площадке http://utp.sberbank-ast.ru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p>
    <w:p w:rsidR="0032428E" w:rsidRDefault="0032428E" w:rsidP="0032428E">
      <w:pPr>
        <w:ind w:firstLine="284"/>
        <w:jc w:val="both"/>
        <w:rPr>
          <w:b/>
          <w:sz w:val="20"/>
          <w:szCs w:val="20"/>
        </w:rPr>
      </w:pPr>
    </w:p>
    <w:p w:rsidR="006E58FF" w:rsidRDefault="0032428E">
      <w:bookmarkStart w:id="0" w:name="_GoBack"/>
      <w:bookmarkEnd w:id="0"/>
    </w:p>
    <w:sectPr w:rsidR="006E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D6"/>
    <w:rsid w:val="0032428E"/>
    <w:rsid w:val="00932446"/>
    <w:rsid w:val="00A727D6"/>
    <w:rsid w:val="00B1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2428E"/>
    <w:rPr>
      <w:color w:val="0000FF"/>
      <w:u w:val="single"/>
    </w:rPr>
  </w:style>
  <w:style w:type="character" w:customStyle="1" w:styleId="a4">
    <w:name w:val="Обычный (веб) Знак"/>
    <w:link w:val="a5"/>
    <w:semiHidden/>
    <w:locked/>
    <w:rsid w:val="0032428E"/>
    <w:rPr>
      <w:sz w:val="24"/>
      <w:szCs w:val="24"/>
    </w:rPr>
  </w:style>
  <w:style w:type="paragraph" w:styleId="a5">
    <w:name w:val="Normal (Web)"/>
    <w:basedOn w:val="a"/>
    <w:link w:val="a4"/>
    <w:semiHidden/>
    <w:unhideWhenUsed/>
    <w:rsid w:val="0032428E"/>
    <w:pPr>
      <w:spacing w:before="100" w:beforeAutospacing="1" w:after="100" w:afterAutospacing="1"/>
    </w:pPr>
    <w:rPr>
      <w:rFonts w:asciiTheme="minorHAnsi" w:eastAsiaTheme="minorHAnsi" w:hAnsiTheme="minorHAnsi" w:cstheme="minorBidi"/>
      <w:lang w:eastAsia="en-US"/>
    </w:rPr>
  </w:style>
  <w:style w:type="paragraph" w:styleId="a6">
    <w:name w:val="Title"/>
    <w:basedOn w:val="a"/>
    <w:link w:val="a7"/>
    <w:qFormat/>
    <w:rsid w:val="0032428E"/>
    <w:pPr>
      <w:ind w:firstLine="720"/>
      <w:jc w:val="center"/>
    </w:pPr>
    <w:rPr>
      <w:b/>
      <w:szCs w:val="20"/>
    </w:rPr>
  </w:style>
  <w:style w:type="character" w:customStyle="1" w:styleId="a7">
    <w:name w:val="Название Знак"/>
    <w:basedOn w:val="a0"/>
    <w:link w:val="a6"/>
    <w:rsid w:val="0032428E"/>
    <w:rPr>
      <w:rFonts w:ascii="Times New Roman" w:eastAsia="Times New Roman" w:hAnsi="Times New Roman" w:cs="Times New Roman"/>
      <w:b/>
      <w:sz w:val="24"/>
      <w:szCs w:val="20"/>
      <w:lang w:eastAsia="ru-RU"/>
    </w:rPr>
  </w:style>
  <w:style w:type="paragraph" w:styleId="2">
    <w:name w:val="Body Text Indent 2"/>
    <w:basedOn w:val="a"/>
    <w:link w:val="20"/>
    <w:semiHidden/>
    <w:unhideWhenUsed/>
    <w:rsid w:val="0032428E"/>
    <w:pPr>
      <w:spacing w:after="120" w:line="480" w:lineRule="auto"/>
      <w:ind w:left="283"/>
    </w:pPr>
  </w:style>
  <w:style w:type="character" w:customStyle="1" w:styleId="20">
    <w:name w:val="Основной текст с отступом 2 Знак"/>
    <w:basedOn w:val="a0"/>
    <w:link w:val="2"/>
    <w:semiHidden/>
    <w:rsid w:val="0032428E"/>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32428E"/>
    <w:pPr>
      <w:ind w:firstLine="720"/>
      <w:jc w:val="both"/>
    </w:pPr>
    <w:rPr>
      <w:sz w:val="28"/>
      <w:szCs w:val="20"/>
    </w:rPr>
  </w:style>
  <w:style w:type="character" w:customStyle="1" w:styleId="30">
    <w:name w:val="Основной текст с отступом 3 Знак"/>
    <w:basedOn w:val="a0"/>
    <w:link w:val="3"/>
    <w:semiHidden/>
    <w:rsid w:val="0032428E"/>
    <w:rPr>
      <w:rFonts w:ascii="Times New Roman" w:eastAsia="Times New Roman" w:hAnsi="Times New Roman" w:cs="Times New Roman"/>
      <w:sz w:val="28"/>
      <w:szCs w:val="20"/>
      <w:lang w:eastAsia="ru-RU"/>
    </w:rPr>
  </w:style>
  <w:style w:type="paragraph" w:styleId="a8">
    <w:name w:val="List Paragraph"/>
    <w:basedOn w:val="a"/>
    <w:qFormat/>
    <w:rsid w:val="0032428E"/>
    <w:pPr>
      <w:ind w:left="720"/>
      <w:contextualSpacing/>
    </w:pPr>
  </w:style>
  <w:style w:type="paragraph" w:customStyle="1" w:styleId="a9">
    <w:name w:val="Знак"/>
    <w:basedOn w:val="a"/>
    <w:rsid w:val="0032428E"/>
    <w:pPr>
      <w:spacing w:line="240" w:lineRule="exact"/>
      <w:jc w:val="both"/>
    </w:pPr>
    <w:rPr>
      <w:lang w:val="en-US" w:eastAsia="en-US"/>
    </w:rPr>
  </w:style>
  <w:style w:type="character" w:customStyle="1" w:styleId="blk3">
    <w:name w:val="blk3"/>
    <w:basedOn w:val="a0"/>
    <w:rsid w:val="0032428E"/>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2428E"/>
    <w:rPr>
      <w:color w:val="0000FF"/>
      <w:u w:val="single"/>
    </w:rPr>
  </w:style>
  <w:style w:type="character" w:customStyle="1" w:styleId="a4">
    <w:name w:val="Обычный (веб) Знак"/>
    <w:link w:val="a5"/>
    <w:semiHidden/>
    <w:locked/>
    <w:rsid w:val="0032428E"/>
    <w:rPr>
      <w:sz w:val="24"/>
      <w:szCs w:val="24"/>
    </w:rPr>
  </w:style>
  <w:style w:type="paragraph" w:styleId="a5">
    <w:name w:val="Normal (Web)"/>
    <w:basedOn w:val="a"/>
    <w:link w:val="a4"/>
    <w:semiHidden/>
    <w:unhideWhenUsed/>
    <w:rsid w:val="0032428E"/>
    <w:pPr>
      <w:spacing w:before="100" w:beforeAutospacing="1" w:after="100" w:afterAutospacing="1"/>
    </w:pPr>
    <w:rPr>
      <w:rFonts w:asciiTheme="minorHAnsi" w:eastAsiaTheme="minorHAnsi" w:hAnsiTheme="minorHAnsi" w:cstheme="minorBidi"/>
      <w:lang w:eastAsia="en-US"/>
    </w:rPr>
  </w:style>
  <w:style w:type="paragraph" w:styleId="a6">
    <w:name w:val="Title"/>
    <w:basedOn w:val="a"/>
    <w:link w:val="a7"/>
    <w:qFormat/>
    <w:rsid w:val="0032428E"/>
    <w:pPr>
      <w:ind w:firstLine="720"/>
      <w:jc w:val="center"/>
    </w:pPr>
    <w:rPr>
      <w:b/>
      <w:szCs w:val="20"/>
    </w:rPr>
  </w:style>
  <w:style w:type="character" w:customStyle="1" w:styleId="a7">
    <w:name w:val="Название Знак"/>
    <w:basedOn w:val="a0"/>
    <w:link w:val="a6"/>
    <w:rsid w:val="0032428E"/>
    <w:rPr>
      <w:rFonts w:ascii="Times New Roman" w:eastAsia="Times New Roman" w:hAnsi="Times New Roman" w:cs="Times New Roman"/>
      <w:b/>
      <w:sz w:val="24"/>
      <w:szCs w:val="20"/>
      <w:lang w:eastAsia="ru-RU"/>
    </w:rPr>
  </w:style>
  <w:style w:type="paragraph" w:styleId="2">
    <w:name w:val="Body Text Indent 2"/>
    <w:basedOn w:val="a"/>
    <w:link w:val="20"/>
    <w:semiHidden/>
    <w:unhideWhenUsed/>
    <w:rsid w:val="0032428E"/>
    <w:pPr>
      <w:spacing w:after="120" w:line="480" w:lineRule="auto"/>
      <w:ind w:left="283"/>
    </w:pPr>
  </w:style>
  <w:style w:type="character" w:customStyle="1" w:styleId="20">
    <w:name w:val="Основной текст с отступом 2 Знак"/>
    <w:basedOn w:val="a0"/>
    <w:link w:val="2"/>
    <w:semiHidden/>
    <w:rsid w:val="0032428E"/>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32428E"/>
    <w:pPr>
      <w:ind w:firstLine="720"/>
      <w:jc w:val="both"/>
    </w:pPr>
    <w:rPr>
      <w:sz w:val="28"/>
      <w:szCs w:val="20"/>
    </w:rPr>
  </w:style>
  <w:style w:type="character" w:customStyle="1" w:styleId="30">
    <w:name w:val="Основной текст с отступом 3 Знак"/>
    <w:basedOn w:val="a0"/>
    <w:link w:val="3"/>
    <w:semiHidden/>
    <w:rsid w:val="0032428E"/>
    <w:rPr>
      <w:rFonts w:ascii="Times New Roman" w:eastAsia="Times New Roman" w:hAnsi="Times New Roman" w:cs="Times New Roman"/>
      <w:sz w:val="28"/>
      <w:szCs w:val="20"/>
      <w:lang w:eastAsia="ru-RU"/>
    </w:rPr>
  </w:style>
  <w:style w:type="paragraph" w:styleId="a8">
    <w:name w:val="List Paragraph"/>
    <w:basedOn w:val="a"/>
    <w:qFormat/>
    <w:rsid w:val="0032428E"/>
    <w:pPr>
      <w:ind w:left="720"/>
      <w:contextualSpacing/>
    </w:pPr>
  </w:style>
  <w:style w:type="paragraph" w:customStyle="1" w:styleId="a9">
    <w:name w:val="Знак"/>
    <w:basedOn w:val="a"/>
    <w:rsid w:val="0032428E"/>
    <w:pPr>
      <w:spacing w:line="240" w:lineRule="exact"/>
      <w:jc w:val="both"/>
    </w:pPr>
    <w:rPr>
      <w:lang w:val="en-US" w:eastAsia="en-US"/>
    </w:rPr>
  </w:style>
  <w:style w:type="character" w:customStyle="1" w:styleId="blk3">
    <w:name w:val="blk3"/>
    <w:basedOn w:val="a0"/>
    <w:rsid w:val="0032428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7A8441A4509A07AD91C76415DDBC35DED2859DE81B4CA345B3ABAE976A666CCAD11B5AD34D3184B534C405D581D8B5D1FA90D89G6WDJ" TargetMode="External"/><Relationship Id="rId3" Type="http://schemas.openxmlformats.org/officeDocument/2006/relationships/settings" Target="settings.xml"/><Relationship Id="rId7" Type="http://schemas.openxmlformats.org/officeDocument/2006/relationships/hyperlink" Target="consultantplus://offline/ref=7E97A8441A4509A07AD91C76415DDBC35DED2859DE81B4CA345B3ABAE976A666CCAD11B4A436D3184B534C405D581D8B5D1FA90D89G6WD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97A8441A4509A07AD91C76415DDBC35DED2859DE81B4CA345B3ABAE976A666CCAD11B4A53FD3184B534C405D581D8B5D1FA90D89G6WDJ" TargetMode="External"/><Relationship Id="rId5" Type="http://schemas.openxmlformats.org/officeDocument/2006/relationships/hyperlink" Target="http://utp.sberbank-ast.ru/AP/Notice/653/Requisi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3286</Words>
  <Characters>18732</Characters>
  <Application>Microsoft Office Word</Application>
  <DocSecurity>0</DocSecurity>
  <Lines>156</Lines>
  <Paragraphs>43</Paragraphs>
  <ScaleCrop>false</ScaleCrop>
  <Company/>
  <LinksUpToDate>false</LinksUpToDate>
  <CharactersWithSpaces>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 Екатерина Юрьевна</dc:creator>
  <cp:keywords/>
  <dc:description/>
  <cp:lastModifiedBy>Митрофанова Екатерина Юрьевна</cp:lastModifiedBy>
  <cp:revision>2</cp:revision>
  <dcterms:created xsi:type="dcterms:W3CDTF">2022-06-08T04:31:00Z</dcterms:created>
  <dcterms:modified xsi:type="dcterms:W3CDTF">2022-06-08T04:32:00Z</dcterms:modified>
</cp:coreProperties>
</file>