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5D06" w14:textId="77777777" w:rsidR="00BF5EC8" w:rsidRDefault="00F83382" w:rsidP="00F83382">
      <w:pPr>
        <w:pStyle w:val="1"/>
      </w:pPr>
      <w:r>
        <w:t>Слайд 1</w:t>
      </w:r>
    </w:p>
    <w:p w14:paraId="175D6714" w14:textId="76EFE478" w:rsidR="00F83382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Добрый день. Меня</w:t>
      </w:r>
      <w:r w:rsidRPr="004123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зовут</w:t>
      </w:r>
      <w:r w:rsidRPr="0041232F">
        <w:rPr>
          <w:rFonts w:cs="Times New Roman"/>
          <w:szCs w:val="24"/>
        </w:rPr>
        <w:t xml:space="preserve"> </w:t>
      </w:r>
      <w:r w:rsidR="00E01D1C" w:rsidRPr="0041232F">
        <w:rPr>
          <w:rFonts w:cs="Times New Roman"/>
          <w:szCs w:val="24"/>
        </w:rPr>
        <w:t>(</w:t>
      </w:r>
      <w:r w:rsidR="00E01D1C">
        <w:rPr>
          <w:rFonts w:cs="Times New Roman"/>
          <w:szCs w:val="24"/>
          <w:lang w:val="en-US"/>
        </w:rPr>
        <w:t>Say</w:t>
      </w:r>
      <w:r w:rsidR="00E01D1C" w:rsidRPr="0041232F">
        <w:rPr>
          <w:rFonts w:cs="Times New Roman"/>
          <w:szCs w:val="24"/>
        </w:rPr>
        <w:t xml:space="preserve"> </w:t>
      </w:r>
      <w:r w:rsidR="00E01D1C">
        <w:rPr>
          <w:rFonts w:cs="Times New Roman"/>
          <w:szCs w:val="24"/>
          <w:lang w:val="en-US"/>
        </w:rPr>
        <w:t>own</w:t>
      </w:r>
      <w:r w:rsidR="00E01D1C" w:rsidRPr="0041232F">
        <w:rPr>
          <w:rFonts w:cs="Times New Roman"/>
          <w:szCs w:val="24"/>
        </w:rPr>
        <w:t xml:space="preserve"> </w:t>
      </w:r>
      <w:r w:rsidR="00E01D1C">
        <w:rPr>
          <w:rFonts w:cs="Times New Roman"/>
          <w:szCs w:val="24"/>
          <w:lang w:val="en-US"/>
        </w:rPr>
        <w:t>name</w:t>
      </w:r>
      <w:r w:rsidR="00E01D1C" w:rsidRPr="0041232F">
        <w:rPr>
          <w:rFonts w:cs="Times New Roman"/>
          <w:szCs w:val="24"/>
        </w:rPr>
        <w:t>)</w:t>
      </w:r>
      <w:r w:rsidRPr="0041232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Я являюсь одним из разработчиков схемы. Сегодня я представляю Вам проект актуализации схемы теплоснабжения Муниципального Образования </w:t>
      </w:r>
      <w:r w:rsidR="0041232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Город Березники</w:t>
      </w:r>
      <w:r w:rsidR="0041232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Пермского края до 2040 года.</w:t>
      </w:r>
    </w:p>
    <w:p w14:paraId="75483113" w14:textId="77777777" w:rsidR="00F83382" w:rsidRDefault="00F83382" w:rsidP="00F83382">
      <w:pPr>
        <w:pStyle w:val="1"/>
      </w:pPr>
      <w:r>
        <w:t>Слайд 2</w:t>
      </w:r>
    </w:p>
    <w:p w14:paraId="6D8F8954" w14:textId="6EFBF245" w:rsidR="00F83382" w:rsidRPr="00C23CA6" w:rsidRDefault="00F83382" w:rsidP="00F83382">
      <w:pPr>
        <w:ind w:firstLine="567"/>
        <w:rPr>
          <w:rFonts w:cs="Times New Roman"/>
          <w:szCs w:val="24"/>
        </w:rPr>
      </w:pPr>
      <w:r w:rsidRPr="00C23CA6">
        <w:rPr>
          <w:rFonts w:cs="Times New Roman"/>
          <w:szCs w:val="24"/>
        </w:rPr>
        <w:t xml:space="preserve">Актуализация схемы теплоснабжения городского округа город </w:t>
      </w:r>
      <w:r w:rsidR="00E01D1C">
        <w:rPr>
          <w:rFonts w:cs="Times New Roman"/>
          <w:szCs w:val="24"/>
        </w:rPr>
        <w:t>Березники Пермского края</w:t>
      </w:r>
      <w:r w:rsidRPr="00C23CA6">
        <w:rPr>
          <w:rFonts w:cs="Times New Roman"/>
          <w:szCs w:val="24"/>
        </w:rPr>
        <w:t xml:space="preserve"> была выполнена на основании:</w:t>
      </w:r>
    </w:p>
    <w:p w14:paraId="36945D38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ФЗ</w:t>
      </w:r>
      <w:r w:rsidRPr="00C23CA6">
        <w:rPr>
          <w:rFonts w:cs="Times New Roman"/>
          <w:szCs w:val="24"/>
        </w:rPr>
        <w:t xml:space="preserve"> РФ от 27.07.2010 №190-ФЗ «О теплоснабжении»;</w:t>
      </w:r>
    </w:p>
    <w:p w14:paraId="74C8F100" w14:textId="3F8EF09A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ПП РФ</w:t>
      </w:r>
      <w:r w:rsidRPr="00C23CA6">
        <w:rPr>
          <w:rFonts w:cs="Times New Roman"/>
          <w:szCs w:val="24"/>
        </w:rPr>
        <w:t xml:space="preserve"> от 22.02.2012 №154 «О требованиях к схемам теплоснабжения</w:t>
      </w:r>
      <w:r w:rsidR="00E01D1C">
        <w:rPr>
          <w:rFonts w:cs="Times New Roman"/>
          <w:szCs w:val="24"/>
        </w:rPr>
        <w:t>»;</w:t>
      </w:r>
    </w:p>
    <w:p w14:paraId="5BD28E06" w14:textId="77777777" w:rsidR="00F83382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Методических указаний по разработке схем теплоснабжения, утвержденных приказом Минэнерго России от 05.03.2019 №212.</w:t>
      </w:r>
    </w:p>
    <w:p w14:paraId="379F744A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И другие</w:t>
      </w:r>
    </w:p>
    <w:p w14:paraId="7B3D1B3D" w14:textId="19D6670E" w:rsidR="00F83382" w:rsidRDefault="00F83382" w:rsidP="00F83382">
      <w:pPr>
        <w:ind w:firstLine="567"/>
        <w:rPr>
          <w:rFonts w:cs="Times New Roman"/>
          <w:szCs w:val="24"/>
        </w:rPr>
      </w:pPr>
      <w:r w:rsidRPr="00C23CA6">
        <w:rPr>
          <w:rFonts w:cs="Times New Roman"/>
          <w:szCs w:val="24"/>
        </w:rPr>
        <w:t>Базовым годом разработки схемы принят 202</w:t>
      </w:r>
      <w:r w:rsidR="00E01D1C">
        <w:rPr>
          <w:rFonts w:cs="Times New Roman"/>
          <w:szCs w:val="24"/>
        </w:rPr>
        <w:t>2</w:t>
      </w:r>
      <w:r w:rsidRPr="00C23CA6">
        <w:rPr>
          <w:rFonts w:cs="Times New Roman"/>
          <w:szCs w:val="24"/>
        </w:rPr>
        <w:t xml:space="preserve"> год. Актуализация схемы осуществлялась на период до 20</w:t>
      </w:r>
      <w:r>
        <w:rPr>
          <w:rFonts w:cs="Times New Roman"/>
          <w:szCs w:val="24"/>
        </w:rPr>
        <w:t>40</w:t>
      </w:r>
      <w:r w:rsidRPr="00C23CA6">
        <w:rPr>
          <w:rFonts w:cs="Times New Roman"/>
          <w:szCs w:val="24"/>
        </w:rPr>
        <w:t xml:space="preserve"> года.</w:t>
      </w:r>
    </w:p>
    <w:p w14:paraId="724AE3A0" w14:textId="77777777" w:rsidR="00F83382" w:rsidRDefault="00F83382" w:rsidP="00F83382">
      <w:pPr>
        <w:pStyle w:val="1"/>
      </w:pPr>
      <w:r>
        <w:t>Слайд 3</w:t>
      </w:r>
    </w:p>
    <w:p w14:paraId="3E0B63B1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 w:rsidRPr="00C23CA6">
        <w:rPr>
          <w:rFonts w:cs="Times New Roman"/>
          <w:szCs w:val="24"/>
        </w:rPr>
        <w:t>Схема теплоснабжения ежегодно подлежит актуализации в отношении следующих данных:</w:t>
      </w:r>
    </w:p>
    <w:p w14:paraId="55FC4CCC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Распределение тепловой нагрузки между источниками тепловой энергии</w:t>
      </w:r>
    </w:p>
    <w:p w14:paraId="4B1B2399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Изменение тепловых нагрузок в каждой зоне действия источников тепловой энергии</w:t>
      </w:r>
    </w:p>
    <w:p w14:paraId="6B31773A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Внесение изменений в схему теплоснабжения в части мероприятий по обеспечению технической возможности подключения к системам теплоснабжения объектов капитального строительства</w:t>
      </w:r>
    </w:p>
    <w:p w14:paraId="63B7D352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Мероприятия по переоборудован</w:t>
      </w:r>
      <w:r>
        <w:rPr>
          <w:rFonts w:cs="Times New Roman"/>
          <w:szCs w:val="24"/>
        </w:rPr>
        <w:t>ию котельных в источниках и источниках</w:t>
      </w:r>
      <w:r w:rsidRPr="00C23CA6">
        <w:rPr>
          <w:rFonts w:cs="Times New Roman"/>
          <w:szCs w:val="24"/>
        </w:rPr>
        <w:t xml:space="preserve"> комбинированной выработки электрической и тепловой энергии</w:t>
      </w:r>
    </w:p>
    <w:p w14:paraId="1E32D652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Ввод в эксплуатацию в результате строительства, реконструкции и технического перевооружения источников тепловой энергии</w:t>
      </w:r>
    </w:p>
    <w:p w14:paraId="1F54BFFD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Строительство и реконструкция тепловых сетей</w:t>
      </w:r>
    </w:p>
    <w:p w14:paraId="1156093B" w14:textId="77777777" w:rsidR="00F83382" w:rsidRPr="00C23CA6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Баланс топливно-энергетических ресурсов для обеспечения теплоснабжения</w:t>
      </w:r>
    </w:p>
    <w:p w14:paraId="2CACD861" w14:textId="77777777" w:rsidR="00F83382" w:rsidRDefault="00F83382" w:rsidP="00F8338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23CA6">
        <w:rPr>
          <w:rFonts w:cs="Times New Roman"/>
          <w:szCs w:val="24"/>
        </w:rPr>
        <w:t>Финансовые потребности и источники их покрытия</w:t>
      </w:r>
    </w:p>
    <w:p w14:paraId="57EE8D76" w14:textId="3D208D63" w:rsidR="00F83382" w:rsidRDefault="00F83382" w:rsidP="00F83382">
      <w:pPr>
        <w:pStyle w:val="1"/>
      </w:pPr>
      <w:r>
        <w:t>Слайд 4</w:t>
      </w:r>
    </w:p>
    <w:p w14:paraId="4B3D889A" w14:textId="77777777" w:rsidR="00F73837" w:rsidRDefault="00F73837" w:rsidP="00F73837">
      <w:pPr>
        <w:pStyle w:val="a6"/>
        <w:spacing w:line="276" w:lineRule="auto"/>
      </w:pPr>
      <w:r w:rsidRPr="00450133">
        <w:t xml:space="preserve">Теплоснабжение </w:t>
      </w:r>
      <w:r>
        <w:t>на территории муниципального образования «Г</w:t>
      </w:r>
      <w:r w:rsidRPr="00450133">
        <w:t>ород Березники</w:t>
      </w:r>
      <w:r>
        <w:t>»</w:t>
      </w:r>
      <w:r w:rsidRPr="00450133">
        <w:t xml:space="preserve"> </w:t>
      </w:r>
      <w:r>
        <w:t xml:space="preserve">Пермского края </w:t>
      </w:r>
      <w:r w:rsidRPr="00450133">
        <w:t>обеспечивается организациями:</w:t>
      </w:r>
    </w:p>
    <w:p w14:paraId="12AE4D2C" w14:textId="77777777" w:rsidR="00F73837" w:rsidRPr="00EE4FA5" w:rsidRDefault="00F73837" w:rsidP="00F73837">
      <w:pPr>
        <w:pStyle w:val="11"/>
        <w:spacing w:line="276" w:lineRule="auto"/>
        <w:jc w:val="both"/>
      </w:pPr>
      <w:r>
        <w:lastRenderedPageBreak/>
        <w:t>ПАО «Т Плюс»</w:t>
      </w:r>
    </w:p>
    <w:p w14:paraId="1A60BB44" w14:textId="77777777" w:rsidR="00F73837" w:rsidRPr="00580A1F" w:rsidRDefault="00F73837" w:rsidP="00F73837">
      <w:pPr>
        <w:pStyle w:val="11"/>
        <w:spacing w:line="276" w:lineRule="auto"/>
        <w:jc w:val="both"/>
      </w:pPr>
      <w:r>
        <w:t>филиала ОАО «РЖД»;</w:t>
      </w:r>
    </w:p>
    <w:p w14:paraId="0BFCE936" w14:textId="77777777" w:rsidR="00F73837" w:rsidRDefault="00F73837" w:rsidP="00F73837">
      <w:pPr>
        <w:pStyle w:val="11"/>
        <w:spacing w:line="276" w:lineRule="auto"/>
        <w:jc w:val="both"/>
      </w:pPr>
      <w:r>
        <w:t>ООО «Энергоресурс»;</w:t>
      </w:r>
    </w:p>
    <w:p w14:paraId="008B775D" w14:textId="77777777" w:rsidR="00F73837" w:rsidRDefault="00F73837" w:rsidP="00F73837">
      <w:pPr>
        <w:pStyle w:val="11"/>
        <w:spacing w:line="276" w:lineRule="auto"/>
        <w:jc w:val="both"/>
      </w:pPr>
      <w:r>
        <w:t>ПАО «Уралкалий».</w:t>
      </w:r>
    </w:p>
    <w:p w14:paraId="016EEDDA" w14:textId="6A4277CE" w:rsidR="00F73837" w:rsidRPr="00A51B37" w:rsidRDefault="00F73837" w:rsidP="00F73837">
      <w:pPr>
        <w:pStyle w:val="11"/>
        <w:spacing w:line="276" w:lineRule="auto"/>
        <w:jc w:val="both"/>
      </w:pPr>
      <w:r w:rsidRPr="00A51B37">
        <w:t xml:space="preserve">Теплоснабжение остальных населенных пунктов осуществляется котельными малой мощности, работающими на различных видах топлива и обеспечивающими, в основном, подачу тепла к </w:t>
      </w:r>
      <w:r w:rsidR="0041232F">
        <w:t xml:space="preserve">промышленным объектам, </w:t>
      </w:r>
      <w:r w:rsidRPr="00A51B37">
        <w:t>объектам социально- культурного и бытового назначения</w:t>
      </w:r>
    </w:p>
    <w:p w14:paraId="3B04B11F" w14:textId="1799BB12" w:rsidR="00F83382" w:rsidRDefault="00F83382" w:rsidP="00F83382">
      <w:pPr>
        <w:pStyle w:val="1"/>
      </w:pPr>
      <w:r>
        <w:t>Слайд 5</w:t>
      </w:r>
    </w:p>
    <w:p w14:paraId="09D0C606" w14:textId="77777777" w:rsidR="00F73837" w:rsidRDefault="00F73837" w:rsidP="00F73837">
      <w:pPr>
        <w:pStyle w:val="a6"/>
      </w:pPr>
      <w:r w:rsidRPr="007A55EC">
        <w:t xml:space="preserve">В зону эксплуатационной ответственности теплогенерирующей компании </w:t>
      </w:r>
      <w:r>
        <w:t>П</w:t>
      </w:r>
      <w:r w:rsidRPr="007A55EC">
        <w:t>АО «</w:t>
      </w:r>
      <w:r>
        <w:t>Т Плюс</w:t>
      </w:r>
      <w:r w:rsidRPr="007A55EC">
        <w:t xml:space="preserve">» относится левобережная и правобережная части </w:t>
      </w:r>
      <w:r>
        <w:t>г.</w:t>
      </w:r>
      <w:r w:rsidRPr="007A55EC">
        <w:t xml:space="preserve"> Березники. </w:t>
      </w:r>
    </w:p>
    <w:p w14:paraId="29498B07" w14:textId="77777777" w:rsidR="00F73837" w:rsidRDefault="00F73837" w:rsidP="00F73837">
      <w:pPr>
        <w:pStyle w:val="a6"/>
      </w:pPr>
      <w:r w:rsidRPr="007A55EC">
        <w:t xml:space="preserve">Наиболее крупная </w:t>
      </w:r>
      <w:r>
        <w:t>система теплоснабжения, покрывающая</w:t>
      </w:r>
      <w:r w:rsidRPr="007A55EC">
        <w:t xml:space="preserve"> левобережн</w:t>
      </w:r>
      <w:r>
        <w:t>ую</w:t>
      </w:r>
      <w:r w:rsidRPr="007A55EC">
        <w:t xml:space="preserve"> часть</w:t>
      </w:r>
      <w:r>
        <w:t xml:space="preserve"> г. Березники, обеспечивается тепловой энергии от</w:t>
      </w:r>
      <w:r w:rsidRPr="007A55EC">
        <w:t xml:space="preserve"> источник</w:t>
      </w:r>
      <w:r>
        <w:t>а</w:t>
      </w:r>
      <w:r w:rsidRPr="007A55EC">
        <w:t xml:space="preserve"> </w:t>
      </w:r>
      <w:r>
        <w:t>П</w:t>
      </w:r>
      <w:r w:rsidRPr="007A55EC">
        <w:t>АО «</w:t>
      </w:r>
      <w:r>
        <w:t>Т Плюс</w:t>
      </w:r>
      <w:r w:rsidRPr="007A55EC">
        <w:t>»</w:t>
      </w:r>
      <w:r>
        <w:t xml:space="preserve"> - </w:t>
      </w:r>
      <w:r w:rsidRPr="007A55EC">
        <w:t>БТЭЦ-2 и транспорт (распределение) тепла</w:t>
      </w:r>
      <w:r>
        <w:t xml:space="preserve"> осуществляется </w:t>
      </w:r>
      <w:r w:rsidRPr="007A55EC">
        <w:t xml:space="preserve">посредством магистральных тепловых </w:t>
      </w:r>
      <w:r w:rsidRPr="00B26426">
        <w:t>сетей (собственность ПАО «Т Плюс»)</w:t>
      </w:r>
      <w:r>
        <w:t>.</w:t>
      </w:r>
    </w:p>
    <w:p w14:paraId="476F22F9" w14:textId="77777777" w:rsidR="00F73837" w:rsidRDefault="00F73837" w:rsidP="00F73837">
      <w:pPr>
        <w:pStyle w:val="a6"/>
      </w:pPr>
      <w:r w:rsidRPr="00450133">
        <w:t xml:space="preserve">Поставка тепловой энергии осуществляется по </w:t>
      </w:r>
      <w:r w:rsidRPr="00E832C9">
        <w:t>сетям</w:t>
      </w:r>
      <w:r>
        <w:t>, являющимся муниципальным имуществом муниципального образования «Город Березники» Пермского края, переданным ПАО «Т Плюс» в рамках Концессионного соглашения для обслуживания и эксплуатации.</w:t>
      </w:r>
    </w:p>
    <w:p w14:paraId="0D9D75EA" w14:textId="77777777" w:rsidR="00F73837" w:rsidRDefault="00F73837" w:rsidP="00F73837">
      <w:pPr>
        <w:pStyle w:val="a6"/>
      </w:pPr>
      <w:r w:rsidRPr="00450133">
        <w:t xml:space="preserve">Теплоснабжающая организация </w:t>
      </w:r>
      <w:r>
        <w:t>ПАО</w:t>
      </w:r>
      <w:r w:rsidRPr="00450133">
        <w:t xml:space="preserve"> «</w:t>
      </w:r>
      <w:r>
        <w:t>Т Плюс</w:t>
      </w:r>
      <w:r w:rsidRPr="00450133">
        <w:t>» является крупнейшей транспортной и распределительной организацией, а также сетевым оператором.</w:t>
      </w:r>
      <w:r w:rsidRPr="00627EDF">
        <w:t xml:space="preserve"> </w:t>
      </w:r>
    </w:p>
    <w:p w14:paraId="397B3A0F" w14:textId="06EDA528" w:rsidR="00F73837" w:rsidRDefault="00F73837" w:rsidP="00F73837">
      <w:pPr>
        <w:pStyle w:val="a6"/>
      </w:pPr>
      <w:r>
        <w:t>Так же о</w:t>
      </w:r>
      <w:r w:rsidRPr="00450133">
        <w:t xml:space="preserve">рганизация </w:t>
      </w:r>
      <w:r>
        <w:t>ПАО «Т Плюс»</w:t>
      </w:r>
      <w:r w:rsidRPr="00450133">
        <w:t xml:space="preserve"> выступает для</w:t>
      </w:r>
      <w:r>
        <w:t xml:space="preserve"> ряда промышленных предприятий города поставщиком тепловой энергии и пара для предприятия «</w:t>
      </w:r>
      <w:proofErr w:type="spellStart"/>
      <w:r>
        <w:t>Ависма</w:t>
      </w:r>
      <w:proofErr w:type="spellEnd"/>
      <w:r>
        <w:t>».</w:t>
      </w:r>
    </w:p>
    <w:p w14:paraId="7FAA644C" w14:textId="04F30B49" w:rsidR="00F73837" w:rsidRPr="00F73837" w:rsidRDefault="00F73837" w:rsidP="00F73837">
      <w:pPr>
        <w:rPr>
          <w:b/>
          <w:bCs/>
        </w:rPr>
      </w:pPr>
      <w:r w:rsidRPr="00F73837">
        <w:rPr>
          <w:b/>
          <w:bCs/>
        </w:rPr>
        <w:t>Коротко об остальных Теплоснабжающих организация:</w:t>
      </w:r>
    </w:p>
    <w:p w14:paraId="64128657" w14:textId="538895BD" w:rsidR="00F73837" w:rsidRDefault="00F73837" w:rsidP="0041232F">
      <w:pPr>
        <w:pStyle w:val="a6"/>
      </w:pPr>
      <w:r>
        <w:t xml:space="preserve">ПАО «Уралкалий» обеспечивает тепловой энергией </w:t>
      </w:r>
      <w:r w:rsidR="0041232F">
        <w:t>один пятиэтажный</w:t>
      </w:r>
      <w:r>
        <w:t xml:space="preserve"> дом по адресу г. Березники, ул. </w:t>
      </w:r>
      <w:proofErr w:type="spellStart"/>
      <w:r>
        <w:t>Сильвинитная</w:t>
      </w:r>
      <w:proofErr w:type="spellEnd"/>
      <w:r>
        <w:t>, 1 и промышленную площадку ПАО «Уралкалий».</w:t>
      </w:r>
    </w:p>
    <w:p w14:paraId="40881E44" w14:textId="2E002BFB" w:rsidR="00F73837" w:rsidRDefault="00F73837" w:rsidP="0041232F">
      <w:pPr>
        <w:pStyle w:val="a6"/>
      </w:pPr>
      <w:r>
        <w:t>В зону эксплуатационной ответственности ОАО «РЖД» входит котельная, расположенная на ст. Березники-Сортировочная, и обеспечивает теплоснабжением ведомственные здания и сооружения, а также жилье, социальные объекты в пос. Железнодорожный.</w:t>
      </w:r>
    </w:p>
    <w:p w14:paraId="34B32F37" w14:textId="75E7DD78" w:rsidR="00F73837" w:rsidRDefault="00F73837" w:rsidP="0041232F">
      <w:pPr>
        <w:pStyle w:val="a6"/>
      </w:pPr>
      <w:r>
        <w:t>Также в городе установлена ТЭЦ-4, работающая на промышленную площадку и котельные ООО «Березниковская водоснабжающая компания», осуществлявшие теплоснабжение собственных объектов: КОС, ГОС.</w:t>
      </w:r>
    </w:p>
    <w:p w14:paraId="5B2847B8" w14:textId="32641E3A" w:rsidR="00F73837" w:rsidRDefault="00F73837" w:rsidP="0041232F">
      <w:pPr>
        <w:pStyle w:val="a6"/>
      </w:pPr>
      <w:r>
        <w:t>Т</w:t>
      </w:r>
      <w:r w:rsidRPr="004F48B8">
        <w:t>еплоснабжение жителей и потребителей социальной сферы г. Усолье осуществляется от газовых котельных</w:t>
      </w:r>
      <w:r>
        <w:t>, являющихся муниципальным имуществом и переданных ООО «Энергоресурс» в рамках Концессионного соглашения (котельная №1, котельная №5) и договора аренды (котельная №7).</w:t>
      </w:r>
    </w:p>
    <w:p w14:paraId="45E86E23" w14:textId="3AC72949" w:rsidR="00F73837" w:rsidRDefault="00F73837" w:rsidP="0041232F">
      <w:pPr>
        <w:pStyle w:val="a6"/>
      </w:pPr>
      <w:r w:rsidRPr="004F48B8">
        <w:t>Централизованное теплоснабжение потребителей п. Пыскор осуществляется от котельной №6</w:t>
      </w:r>
      <w:r>
        <w:t xml:space="preserve">, </w:t>
      </w:r>
      <w:r w:rsidRPr="004F48B8">
        <w:t>работающей на природном газе</w:t>
      </w:r>
      <w:r>
        <w:t>, являющихся муниципальным имуществом и переданных ООО «Энергоресурс» в рамках Концессионного соглашения</w:t>
      </w:r>
      <w:r w:rsidRPr="004F48B8">
        <w:t>.</w:t>
      </w:r>
    </w:p>
    <w:p w14:paraId="36AA0CA0" w14:textId="4866327D" w:rsidR="0041232F" w:rsidRDefault="00F73837" w:rsidP="0041232F">
      <w:pPr>
        <w:spacing w:line="240" w:lineRule="auto"/>
      </w:pPr>
      <w:r w:rsidRPr="004F48B8">
        <w:t>Теплоснабжение остальных населенных пунктов осуществляется котельными малой мощности, работающими на различных видах топлива и обеспечивающими, в основном, подачу тепла к объектам социально- культурного и бытового назначения</w:t>
      </w:r>
      <w:r>
        <w:t>.</w:t>
      </w:r>
      <w:r w:rsidR="0041232F">
        <w:br w:type="page"/>
      </w:r>
    </w:p>
    <w:p w14:paraId="246158ED" w14:textId="77777777" w:rsidR="00F83382" w:rsidRDefault="00F83382" w:rsidP="00F83382">
      <w:pPr>
        <w:pStyle w:val="1"/>
      </w:pPr>
      <w:r>
        <w:lastRenderedPageBreak/>
        <w:t>Слайд 6</w:t>
      </w:r>
    </w:p>
    <w:p w14:paraId="267AA367" w14:textId="77777777" w:rsidR="00F67B84" w:rsidRDefault="00F67B84" w:rsidP="00F67B84">
      <w:r>
        <w:t xml:space="preserve">На слайде представлен ситуационный план системы теплоснабжения левобережной части г. Березники. </w:t>
      </w:r>
    </w:p>
    <w:p w14:paraId="49DB7B29" w14:textId="77777777" w:rsidR="00F67B84" w:rsidRDefault="00F67B84" w:rsidP="00F67B84">
      <w:r>
        <w:t>В настоящий момент система теплоснабжения от БТЭЦ-2 и Пиковой водогрейной котельной разделена на 4 зоны действия:</w:t>
      </w:r>
    </w:p>
    <w:p w14:paraId="0410BE72" w14:textId="77777777" w:rsidR="00F67B84" w:rsidRDefault="00F67B84" w:rsidP="00F67B84">
      <w:pPr>
        <w:pStyle w:val="a3"/>
        <w:numPr>
          <w:ilvl w:val="0"/>
          <w:numId w:val="9"/>
        </w:numPr>
      </w:pPr>
      <w:r>
        <w:t>Зона действия Магистрали М1 от БТЭЦ-2, обеспечивающей теплом западную часть города и потребителей в зоне действия ПН-2;</w:t>
      </w:r>
    </w:p>
    <w:p w14:paraId="1166DA22" w14:textId="77777777" w:rsidR="00F67B84" w:rsidRDefault="00F67B84" w:rsidP="00F67B84">
      <w:pPr>
        <w:pStyle w:val="a3"/>
        <w:numPr>
          <w:ilvl w:val="0"/>
          <w:numId w:val="9"/>
        </w:numPr>
      </w:pPr>
      <w:r>
        <w:t>Зона действия Магистрали М2 от Пиковой водогрейной котельной, обеспечивающей теплом восточную часть города и потребителей в зоне ПН-1;</w:t>
      </w:r>
    </w:p>
    <w:p w14:paraId="31CAFF1A" w14:textId="77777777" w:rsidR="00F67B84" w:rsidRDefault="00F67B84" w:rsidP="00F67B84">
      <w:pPr>
        <w:pStyle w:val="a3"/>
        <w:numPr>
          <w:ilvl w:val="0"/>
          <w:numId w:val="9"/>
        </w:numPr>
      </w:pPr>
      <w:r>
        <w:t xml:space="preserve">Зона действия Повысительной Насосной Станции ПН-2, обеспечивающей подъём теплоносителя по обратному трубопроводу потребителей, находящихся в западной и юго-западной части города и с </w:t>
      </w:r>
      <w:proofErr w:type="spellStart"/>
      <w:r>
        <w:t>б.н.п</w:t>
      </w:r>
      <w:proofErr w:type="spellEnd"/>
      <w:r>
        <w:t xml:space="preserve">. </w:t>
      </w:r>
      <w:proofErr w:type="spellStart"/>
      <w:r>
        <w:t>Нартовка</w:t>
      </w:r>
      <w:proofErr w:type="spellEnd"/>
    </w:p>
    <w:p w14:paraId="53A95D7D" w14:textId="77777777" w:rsidR="00F67B84" w:rsidRPr="00F83382" w:rsidRDefault="00F67B84" w:rsidP="00F67B84">
      <w:pPr>
        <w:pStyle w:val="a3"/>
        <w:numPr>
          <w:ilvl w:val="0"/>
          <w:numId w:val="9"/>
        </w:numPr>
      </w:pPr>
      <w:r>
        <w:t>Зона действия Повысительной Насосной станции ПН-1, обеспечивающей подъём теплоносителя по обратному трубопроводу потребителей, находящихся в южной и юго-восточной части города</w:t>
      </w:r>
    </w:p>
    <w:p w14:paraId="1458F8AC" w14:textId="685C220C" w:rsidR="00F83382" w:rsidRDefault="00F83382" w:rsidP="00F83382">
      <w:pPr>
        <w:pStyle w:val="1"/>
      </w:pPr>
      <w:r>
        <w:t>Слайд 7</w:t>
      </w:r>
    </w:p>
    <w:p w14:paraId="7266D492" w14:textId="6B185D2D" w:rsidR="00F67B84" w:rsidRDefault="00F67B84" w:rsidP="00F67B84">
      <w:r>
        <w:t>На слайде представлен ситуационный план системы теплоснабжения правобережной части г. Березники</w:t>
      </w:r>
      <w:r w:rsidR="0041232F">
        <w:t>.</w:t>
      </w:r>
    </w:p>
    <w:p w14:paraId="6DF5E77D" w14:textId="7193DDDB" w:rsidR="00F67B84" w:rsidRDefault="00F67B84" w:rsidP="00F67B84">
      <w:r>
        <w:t>Правобережная котельная обеспечивает теплом потребителей многоэтажной жилой застройки по двум тепловым магистралям. Часть потребителей обеспечивается теплом по тепломагистрали, идущей по лесополосе в южной части района и обеспечивает тепловой энергией ЦТП №14, 20 21, жилую застройку, школу №22 и детский сад №90. Вторая магистраль обеспечивает тепловой энергией весь остальной район.</w:t>
      </w:r>
    </w:p>
    <w:p w14:paraId="61955F33" w14:textId="2FF14D66" w:rsidR="00F83382" w:rsidRDefault="007A5BE6" w:rsidP="00F83382">
      <w:pPr>
        <w:pStyle w:val="1"/>
      </w:pPr>
      <w:r>
        <w:t>Слайд 8</w:t>
      </w:r>
    </w:p>
    <w:p w14:paraId="1C7F348C" w14:textId="77777777" w:rsidR="00073384" w:rsidRPr="0044769B" w:rsidRDefault="00073384" w:rsidP="00073384">
      <w:pPr>
        <w:pStyle w:val="a6"/>
      </w:pPr>
      <w:r w:rsidRPr="0044769B">
        <w:t xml:space="preserve">Основные проблемы организации качественного теплоснабжения </w:t>
      </w:r>
      <w:r>
        <w:t xml:space="preserve">систем централизованного теплоснабжения МО «Горд Березники» Пермского края </w:t>
      </w:r>
      <w:r w:rsidRPr="0044769B">
        <w:t>сводятся к перечню финансовых и технических причин</w:t>
      </w:r>
      <w:r>
        <w:t>,</w:t>
      </w:r>
      <w:r w:rsidRPr="0044769B">
        <w:t xml:space="preserve"> приводящих к снижению качества теплоснабжения:</w:t>
      </w:r>
    </w:p>
    <w:p w14:paraId="570FA777" w14:textId="77777777" w:rsidR="00073384" w:rsidRPr="0044769B" w:rsidRDefault="00073384" w:rsidP="00073384">
      <w:pPr>
        <w:pStyle w:val="a6"/>
      </w:pPr>
      <w:r w:rsidRPr="0044769B">
        <w:t>Высокий износ основного оборудования тепловых сетей и источников теплоснабжения, при повышении требований</w:t>
      </w:r>
      <w:r>
        <w:t>,</w:t>
      </w:r>
      <w:r w:rsidRPr="0044769B">
        <w:t xml:space="preserve"> установленных законодательными актами и нормативными документами, к оснащенности этих объектов средствами автоматизации и противоаварийными защитами.</w:t>
      </w:r>
    </w:p>
    <w:p w14:paraId="0E985A73" w14:textId="77777777" w:rsidR="00073384" w:rsidRDefault="00073384" w:rsidP="00073384">
      <w:pPr>
        <w:pStyle w:val="a6"/>
      </w:pPr>
      <w:r>
        <w:t>Система теплоснабжения (тепловые сети, сооружения на них, системы теплопотребления) имеют причины, приводящие к снижению качества теплоснабжения:</w:t>
      </w:r>
    </w:p>
    <w:p w14:paraId="05D29591" w14:textId="77777777" w:rsidR="00073384" w:rsidRDefault="00073384" w:rsidP="00073384">
      <w:pPr>
        <w:pStyle w:val="a6"/>
      </w:pPr>
      <w:r>
        <w:t>БТЭЦ-2:</w:t>
      </w:r>
    </w:p>
    <w:p w14:paraId="7AC0A075" w14:textId="77777777" w:rsidR="00073384" w:rsidRPr="00C60AE2" w:rsidRDefault="00073384" w:rsidP="00073384">
      <w:pPr>
        <w:pStyle w:val="11"/>
      </w:pPr>
      <w:r w:rsidRPr="00C60AE2">
        <w:t xml:space="preserve"> наличие завышенных диаметров трубопроводов с низкой скоростью теплоносителя; </w:t>
      </w:r>
    </w:p>
    <w:p w14:paraId="4AD89EF7" w14:textId="05400C82" w:rsidR="00073384" w:rsidRDefault="00073384" w:rsidP="00073384">
      <w:pPr>
        <w:pStyle w:val="11"/>
      </w:pPr>
      <w:proofErr w:type="spellStart"/>
      <w:r w:rsidRPr="00C60AE2">
        <w:t>разрегулировка</w:t>
      </w:r>
      <w:proofErr w:type="spellEnd"/>
      <w:r w:rsidRPr="00C60AE2">
        <w:t>, либо отсутствие регулировки, на системах теплопотребления потребителей</w:t>
      </w:r>
      <w:r>
        <w:t xml:space="preserve"> </w:t>
      </w:r>
      <w:r w:rsidRPr="007A319C">
        <w:t>(внутренние системы отопления, вентиляции);</w:t>
      </w:r>
    </w:p>
    <w:p w14:paraId="73574A4F" w14:textId="77777777" w:rsidR="00073384" w:rsidRDefault="00073384" w:rsidP="00073384">
      <w:pPr>
        <w:pStyle w:val="11"/>
      </w:pPr>
      <w:r>
        <w:t xml:space="preserve"> </w:t>
      </w:r>
      <w:r w:rsidRPr="00495B19">
        <w:t>неравномерн</w:t>
      </w:r>
      <w:r>
        <w:t>ое</w:t>
      </w:r>
      <w:r w:rsidRPr="00495B19">
        <w:t xml:space="preserve"> распределение тепла по объекту</w:t>
      </w:r>
      <w:r>
        <w:t xml:space="preserve"> </w:t>
      </w:r>
      <w:r w:rsidRPr="00495B19">
        <w:t>потребления</w:t>
      </w:r>
    </w:p>
    <w:p w14:paraId="76CABE12" w14:textId="77777777" w:rsidR="00073384" w:rsidRDefault="00073384" w:rsidP="00073384">
      <w:pPr>
        <w:pStyle w:val="11"/>
      </w:pPr>
      <w:r w:rsidRPr="00C60AE2">
        <w:t xml:space="preserve">- </w:t>
      </w:r>
      <w:r>
        <w:t>высокие давления в обратном трубопроводе (выше 60 м вод. ст.).</w:t>
      </w:r>
    </w:p>
    <w:p w14:paraId="5AEA9EAA" w14:textId="77777777" w:rsidR="00073384" w:rsidRDefault="00073384" w:rsidP="00073384">
      <w:pPr>
        <w:pStyle w:val="a6"/>
      </w:pPr>
      <w:r>
        <w:t>Правобережная котельная:</w:t>
      </w:r>
    </w:p>
    <w:p w14:paraId="75D5CFC6" w14:textId="77777777" w:rsidR="00073384" w:rsidRPr="00171CE0" w:rsidRDefault="00073384" w:rsidP="00073384">
      <w:pPr>
        <w:pStyle w:val="a6"/>
        <w:numPr>
          <w:ilvl w:val="0"/>
          <w:numId w:val="8"/>
        </w:numPr>
      </w:pPr>
      <w:r w:rsidRPr="00171CE0">
        <w:t>Сети и источник не загружены под проектную мощность;</w:t>
      </w:r>
    </w:p>
    <w:p w14:paraId="2690CDFA" w14:textId="77777777" w:rsidR="00073384" w:rsidRPr="00171CE0" w:rsidRDefault="00073384" w:rsidP="00073384">
      <w:pPr>
        <w:pStyle w:val="a6"/>
        <w:numPr>
          <w:ilvl w:val="0"/>
          <w:numId w:val="8"/>
        </w:numPr>
      </w:pPr>
      <w:r w:rsidRPr="00171CE0">
        <w:t>Низкая пропускная способность действующего дымоотвода;</w:t>
      </w:r>
    </w:p>
    <w:p w14:paraId="1C3AAACB" w14:textId="77777777" w:rsidR="00073384" w:rsidRDefault="00073384" w:rsidP="00073384">
      <w:pPr>
        <w:pStyle w:val="a6"/>
        <w:numPr>
          <w:ilvl w:val="0"/>
          <w:numId w:val="8"/>
        </w:numPr>
      </w:pPr>
      <w:r w:rsidRPr="00171CE0">
        <w:lastRenderedPageBreak/>
        <w:t>Высокий износ сетей и оборудования на системе теплоснабжения при высоком темпе подключения перспективной нагрузки.</w:t>
      </w:r>
    </w:p>
    <w:p w14:paraId="11B6DF5A" w14:textId="77777777" w:rsidR="00073384" w:rsidRPr="00F67B84" w:rsidRDefault="00073384" w:rsidP="00073384">
      <w:pPr>
        <w:pStyle w:val="a6"/>
        <w:ind w:left="720" w:firstLine="0"/>
      </w:pPr>
      <w:r w:rsidRPr="00F67B84">
        <w:t>«Городская Больница»</w:t>
      </w:r>
    </w:p>
    <w:p w14:paraId="2FA33C9D" w14:textId="77777777" w:rsidR="00073384" w:rsidRPr="00F67B84" w:rsidRDefault="00073384" w:rsidP="00073384">
      <w:pPr>
        <w:pStyle w:val="a6"/>
        <w:numPr>
          <w:ilvl w:val="0"/>
          <w:numId w:val="8"/>
        </w:numPr>
      </w:pPr>
      <w:r w:rsidRPr="00F67B84">
        <w:t>Здание котельной утратило первоначальные технико-эксплуатационные качество – происходит постепенно разрушение каркаса, теплоизоляции, ограждений, фундамента</w:t>
      </w:r>
    </w:p>
    <w:p w14:paraId="2459205D" w14:textId="77777777" w:rsidR="00073384" w:rsidRPr="00F67B84" w:rsidRDefault="00073384" w:rsidP="00073384">
      <w:pPr>
        <w:pStyle w:val="a6"/>
        <w:numPr>
          <w:ilvl w:val="0"/>
          <w:numId w:val="8"/>
        </w:numPr>
      </w:pPr>
      <w:r w:rsidRPr="00F67B84">
        <w:t>Высокий износ существующего технического и насосного оборудования</w:t>
      </w:r>
    </w:p>
    <w:p w14:paraId="0A3B54A6" w14:textId="77777777" w:rsidR="00073384" w:rsidRPr="00F67B84" w:rsidRDefault="00073384" w:rsidP="00073384">
      <w:pPr>
        <w:pStyle w:val="a6"/>
        <w:numPr>
          <w:ilvl w:val="0"/>
          <w:numId w:val="8"/>
        </w:numPr>
      </w:pPr>
      <w:r w:rsidRPr="00F67B84">
        <w:t>Износ вспомогательного тепломеханического оборудования</w:t>
      </w:r>
    </w:p>
    <w:p w14:paraId="28EAFD7F" w14:textId="1F0651A8" w:rsidR="007A5BE6" w:rsidRDefault="007A5BE6" w:rsidP="007A5BE6">
      <w:pPr>
        <w:pStyle w:val="1"/>
      </w:pPr>
      <w:r>
        <w:t>Слайд 9</w:t>
      </w:r>
    </w:p>
    <w:p w14:paraId="045BCCD2" w14:textId="77777777" w:rsidR="008A5290" w:rsidRDefault="008A5290" w:rsidP="008A5290">
      <w:pPr>
        <w:pStyle w:val="a6"/>
      </w:pPr>
      <w:r>
        <w:t>Расчетная часовая в</w:t>
      </w:r>
      <w:r w:rsidRPr="00450133">
        <w:t xml:space="preserve">еличина тепловых потерь </w:t>
      </w:r>
      <w:r>
        <w:t xml:space="preserve">трубопроводами </w:t>
      </w:r>
      <w:r w:rsidRPr="00450133">
        <w:t xml:space="preserve">тепловых сетях определена расчетным путем </w:t>
      </w:r>
      <w:r>
        <w:t xml:space="preserve">в электронной модели, разработанной в </w:t>
      </w:r>
      <w:r>
        <w:rPr>
          <w:lang w:val="en-US"/>
        </w:rPr>
        <w:t>Zulu</w:t>
      </w:r>
      <w:r w:rsidRPr="00F00BA9">
        <w:t xml:space="preserve"> </w:t>
      </w:r>
      <w:r>
        <w:rPr>
          <w:lang w:val="en-US"/>
        </w:rPr>
        <w:t>Thermo</w:t>
      </w:r>
      <w:r>
        <w:t xml:space="preserve">. </w:t>
      </w:r>
    </w:p>
    <w:p w14:paraId="50CD56E6" w14:textId="77777777" w:rsidR="008A5290" w:rsidRPr="00450133" w:rsidRDefault="008A5290" w:rsidP="008A5290">
      <w:pPr>
        <w:pStyle w:val="a6"/>
      </w:pPr>
      <w:r w:rsidRPr="00450133">
        <w:t>Присоединенная тепловая нагрузка является суммарной величиной договорных тепловых нагрузок потребителей тепловой зоны.</w:t>
      </w:r>
    </w:p>
    <w:p w14:paraId="47D9900F" w14:textId="263E7ACC" w:rsidR="00F67B84" w:rsidRPr="00512F50" w:rsidRDefault="00512F50" w:rsidP="00F67B84">
      <w:r>
        <w:t>Все источники тепловой энергии в МО «Город Березники» Пермского края имеют достаточный резерв тепловой мощности</w:t>
      </w:r>
      <w:r w:rsidRPr="00512F50">
        <w:t>/</w:t>
      </w:r>
    </w:p>
    <w:p w14:paraId="4A7E4240" w14:textId="636C8E08" w:rsidR="00F83382" w:rsidRDefault="00F83382" w:rsidP="00F83382">
      <w:pPr>
        <w:pStyle w:val="1"/>
      </w:pPr>
      <w:r>
        <w:t>Слайд 10</w:t>
      </w:r>
    </w:p>
    <w:p w14:paraId="6D2C87A7" w14:textId="77777777" w:rsidR="00512F50" w:rsidRPr="00273C24" w:rsidRDefault="00512F50" w:rsidP="00512F50">
      <w:pPr>
        <w:pStyle w:val="a6"/>
      </w:pPr>
      <w:r w:rsidRPr="00273C24">
        <w:t>На перспективу до 20</w:t>
      </w:r>
      <w:r>
        <w:t>40</w:t>
      </w:r>
      <w:r w:rsidRPr="00273C24">
        <w:t xml:space="preserve"> г.</w:t>
      </w:r>
      <w:r>
        <w:t xml:space="preserve"> (включительно)</w:t>
      </w:r>
      <w:r w:rsidRPr="00273C24">
        <w:t xml:space="preserve"> развитие </w:t>
      </w:r>
      <w:r>
        <w:t>М</w:t>
      </w:r>
      <w:r w:rsidRPr="00273C24">
        <w:t xml:space="preserve">униципального </w:t>
      </w:r>
      <w:r>
        <w:t>О</w:t>
      </w:r>
      <w:r w:rsidRPr="00273C24">
        <w:t xml:space="preserve">бразования </w:t>
      </w:r>
      <w:r>
        <w:t>«Г</w:t>
      </w:r>
      <w:r w:rsidRPr="00273C24">
        <w:t xml:space="preserve">ород </w:t>
      </w:r>
      <w:r>
        <w:t>Березники» Пермского края</w:t>
      </w:r>
      <w:r w:rsidRPr="00273C24">
        <w:t xml:space="preserve"> рассмотрено по сценарию, определенному документами территориального планирования:</w:t>
      </w:r>
    </w:p>
    <w:p w14:paraId="605D1371" w14:textId="77777777" w:rsidR="00512F50" w:rsidRPr="00083EE9" w:rsidRDefault="00512F50" w:rsidP="00512F50">
      <w:pPr>
        <w:pStyle w:val="a6"/>
        <w:widowControl/>
        <w:numPr>
          <w:ilvl w:val="0"/>
          <w:numId w:val="17"/>
        </w:numPr>
        <w:spacing w:before="0" w:after="0"/>
        <w:contextualSpacing w:val="0"/>
        <w:rPr>
          <w:lang w:eastAsia="ru-RU"/>
        </w:rPr>
      </w:pPr>
      <w:bookmarkStart w:id="0" w:name="_Hlk79658561"/>
      <w:r w:rsidRPr="001943EB">
        <w:rPr>
          <w:rFonts w:eastAsia="Times New Roman"/>
          <w:szCs w:val="24"/>
        </w:rPr>
        <w:t xml:space="preserve">Генеральный план </w:t>
      </w:r>
      <w:r>
        <w:rPr>
          <w:rFonts w:eastAsia="Times New Roman"/>
          <w:szCs w:val="24"/>
        </w:rPr>
        <w:t>М</w:t>
      </w:r>
      <w:r w:rsidRPr="001943EB">
        <w:rPr>
          <w:rFonts w:eastAsia="Times New Roman"/>
          <w:szCs w:val="24"/>
        </w:rPr>
        <w:t xml:space="preserve">униципального </w:t>
      </w:r>
      <w:r>
        <w:rPr>
          <w:rFonts w:eastAsia="Times New Roman"/>
          <w:szCs w:val="24"/>
        </w:rPr>
        <w:t>О</w:t>
      </w:r>
      <w:r w:rsidRPr="001943EB">
        <w:rPr>
          <w:rFonts w:eastAsia="Times New Roman"/>
          <w:szCs w:val="24"/>
        </w:rPr>
        <w:t xml:space="preserve">бразования </w:t>
      </w:r>
      <w:r>
        <w:rPr>
          <w:rFonts w:eastAsia="Times New Roman"/>
          <w:szCs w:val="24"/>
        </w:rPr>
        <w:t>«Го</w:t>
      </w:r>
      <w:r w:rsidRPr="001943EB">
        <w:rPr>
          <w:rFonts w:eastAsia="Times New Roman"/>
          <w:szCs w:val="24"/>
        </w:rPr>
        <w:t xml:space="preserve">род </w:t>
      </w:r>
      <w:r>
        <w:rPr>
          <w:rFonts w:eastAsia="Times New Roman"/>
          <w:szCs w:val="24"/>
        </w:rPr>
        <w:t>Березники»</w:t>
      </w:r>
      <w:r>
        <w:t xml:space="preserve"> Пермского края</w:t>
      </w:r>
      <w:r>
        <w:rPr>
          <w:rFonts w:eastAsia="Times New Roman"/>
          <w:szCs w:val="24"/>
        </w:rPr>
        <w:t>, утвержденный Решением № 123 от 28.07.2021г. Березниковской городской думой Пермского края;</w:t>
      </w:r>
      <w:r w:rsidRPr="001943EB">
        <w:rPr>
          <w:rFonts w:eastAsia="Times New Roman"/>
          <w:szCs w:val="24"/>
        </w:rPr>
        <w:t xml:space="preserve"> </w:t>
      </w:r>
    </w:p>
    <w:bookmarkEnd w:id="0"/>
    <w:p w14:paraId="6DBFC6F7" w14:textId="77777777" w:rsidR="00512F50" w:rsidRPr="00360DA4" w:rsidRDefault="00512F50" w:rsidP="00512F50">
      <w:pPr>
        <w:pStyle w:val="a6"/>
        <w:widowControl/>
        <w:numPr>
          <w:ilvl w:val="0"/>
          <w:numId w:val="17"/>
        </w:numPr>
        <w:spacing w:before="0" w:after="0"/>
        <w:contextualSpacing w:val="0"/>
        <w:rPr>
          <w:lang w:eastAsia="ru-RU"/>
        </w:rPr>
      </w:pPr>
      <w:r>
        <w:rPr>
          <w:rFonts w:eastAsia="Times New Roman"/>
          <w:szCs w:val="24"/>
        </w:rPr>
        <w:t>Выданные технические условия по подключению к централизованной системе теплоснабжения;</w:t>
      </w:r>
    </w:p>
    <w:p w14:paraId="7140E7AA" w14:textId="77777777" w:rsidR="00512F50" w:rsidRPr="001F2F9F" w:rsidRDefault="00512F50" w:rsidP="00512F50">
      <w:pPr>
        <w:pStyle w:val="a6"/>
        <w:widowControl/>
        <w:numPr>
          <w:ilvl w:val="0"/>
          <w:numId w:val="17"/>
        </w:numPr>
        <w:spacing w:before="0" w:after="0"/>
        <w:contextualSpacing w:val="0"/>
        <w:rPr>
          <w:lang w:eastAsia="ru-RU"/>
        </w:rPr>
      </w:pPr>
      <w:r>
        <w:rPr>
          <w:rFonts w:eastAsia="Times New Roman"/>
          <w:szCs w:val="24"/>
        </w:rPr>
        <w:t>План переселения населения с левобережной части города, обусловленной провалами;</w:t>
      </w:r>
    </w:p>
    <w:p w14:paraId="6204615D" w14:textId="77777777" w:rsidR="00512F50" w:rsidRPr="00AB3CEB" w:rsidRDefault="00512F50" w:rsidP="00512F50">
      <w:pPr>
        <w:pStyle w:val="a6"/>
        <w:widowControl/>
        <w:numPr>
          <w:ilvl w:val="0"/>
          <w:numId w:val="17"/>
        </w:numPr>
        <w:spacing w:before="0" w:after="0"/>
        <w:contextualSpacing w:val="0"/>
        <w:rPr>
          <w:lang w:eastAsia="ru-RU"/>
        </w:rPr>
      </w:pPr>
      <w:r>
        <w:rPr>
          <w:rFonts w:eastAsia="Times New Roman"/>
          <w:szCs w:val="24"/>
        </w:rPr>
        <w:t>План переселения населения из домов, непригодных для проживания и подлежащих переселению;</w:t>
      </w:r>
    </w:p>
    <w:p w14:paraId="5D180952" w14:textId="77777777" w:rsidR="00512F50" w:rsidRPr="00605C4E" w:rsidRDefault="00512F50" w:rsidP="00512F50">
      <w:pPr>
        <w:pStyle w:val="a6"/>
        <w:widowControl/>
        <w:numPr>
          <w:ilvl w:val="0"/>
          <w:numId w:val="17"/>
        </w:numPr>
        <w:spacing w:before="0" w:after="0"/>
        <w:contextualSpacing w:val="0"/>
        <w:rPr>
          <w:lang w:eastAsia="ru-RU"/>
        </w:rPr>
      </w:pPr>
      <w:r>
        <w:rPr>
          <w:rFonts w:eastAsia="Times New Roman"/>
          <w:szCs w:val="24"/>
        </w:rPr>
        <w:t>Проект планировки территории планируемого размещения «Комплексная застройка в целях жилищного строительства в районе ул. Свердлова-Бажова в г. Березники, Микрорайон «</w:t>
      </w:r>
      <w:proofErr w:type="spellStart"/>
      <w:r>
        <w:rPr>
          <w:rFonts w:eastAsia="Times New Roman"/>
          <w:szCs w:val="24"/>
        </w:rPr>
        <w:t>ЕвроХим</w:t>
      </w:r>
      <w:proofErr w:type="spellEnd"/>
      <w:r>
        <w:rPr>
          <w:rFonts w:eastAsia="Times New Roman"/>
          <w:szCs w:val="24"/>
        </w:rPr>
        <w:t>»;</w:t>
      </w:r>
    </w:p>
    <w:p w14:paraId="7E2A7523" w14:textId="77777777" w:rsidR="00512F50" w:rsidRPr="00B40C4B" w:rsidRDefault="00512F50" w:rsidP="00512F50">
      <w:pPr>
        <w:pStyle w:val="a6"/>
        <w:widowControl/>
        <w:numPr>
          <w:ilvl w:val="0"/>
          <w:numId w:val="17"/>
        </w:numPr>
        <w:spacing w:before="0" w:after="0"/>
        <w:contextualSpacing w:val="0"/>
        <w:rPr>
          <w:lang w:eastAsia="ru-RU"/>
        </w:rPr>
      </w:pPr>
      <w:r>
        <w:rPr>
          <w:rFonts w:eastAsia="Times New Roman"/>
          <w:szCs w:val="24"/>
        </w:rPr>
        <w:t>Проект планировки территории района Шарапы для размещения малоэтажной застройки в г. Березники.</w:t>
      </w:r>
    </w:p>
    <w:p w14:paraId="7BB87831" w14:textId="1D89986F" w:rsidR="00512F50" w:rsidRDefault="00512F50" w:rsidP="00512F50">
      <w:pPr>
        <w:pStyle w:val="a6"/>
        <w:spacing w:before="0" w:after="0"/>
        <w:contextualSpacing w:val="0"/>
        <w:rPr>
          <w:rFonts w:eastAsia="Times New Roman"/>
          <w:szCs w:val="24"/>
        </w:rPr>
      </w:pPr>
      <w:r>
        <w:rPr>
          <w:spacing w:val="-1"/>
        </w:rPr>
        <w:t xml:space="preserve">Предоставленная программа переселения содержит перечень домов, непригодных для проживания и подлежащих расселению и дальнейшему сносу. </w:t>
      </w:r>
    </w:p>
    <w:p w14:paraId="545C1F60" w14:textId="42A98E66" w:rsidR="00512F50" w:rsidRDefault="00512F50" w:rsidP="00073384">
      <w:pPr>
        <w:pStyle w:val="a6"/>
      </w:pPr>
      <w:r>
        <w:t xml:space="preserve">Также необходимо учитывать </w:t>
      </w:r>
      <w:r w:rsidRPr="0049713F">
        <w:t>перечень</w:t>
      </w:r>
      <w:r>
        <w:t xml:space="preserve"> аварийных и ветхих домов, планируемых к сносу. </w:t>
      </w:r>
    </w:p>
    <w:p w14:paraId="42887508" w14:textId="77777777" w:rsidR="00DF3C8F" w:rsidRDefault="00DF3C8F" w:rsidP="00073384">
      <w:pPr>
        <w:pStyle w:val="a6"/>
      </w:pPr>
    </w:p>
    <w:p w14:paraId="5825A27C" w14:textId="77777777" w:rsidR="00DF3C8F" w:rsidRPr="00F67B84" w:rsidRDefault="00DF3C8F" w:rsidP="00DF3C8F">
      <w:r>
        <w:t xml:space="preserve">Прирост потребления тепловой энергии планируется в первую пятилетку рассматриваемого периода схемы теплоснабжения, пиковые значения которых достигнут в 24 году для БТЭЦ-2 и 25 году для Правобережной котельной. </w:t>
      </w:r>
    </w:p>
    <w:p w14:paraId="36D75D61" w14:textId="77777777" w:rsidR="00DF3C8F" w:rsidRDefault="00DF3C8F" w:rsidP="00DF3C8F">
      <w:pPr>
        <w:pStyle w:val="a6"/>
        <w:ind w:firstLine="708"/>
        <w:rPr>
          <w:szCs w:val="28"/>
        </w:rPr>
      </w:pPr>
      <w:r>
        <w:t xml:space="preserve">В р. Шарапы планируется к возведению </w:t>
      </w:r>
      <w:r>
        <w:rPr>
          <w:szCs w:val="28"/>
        </w:rPr>
        <w:t>дома, часть из которых планируется обеспечивать от локального источника локальной котельной.</w:t>
      </w:r>
    </w:p>
    <w:p w14:paraId="4A2C3A18" w14:textId="77777777" w:rsidR="00DF3C8F" w:rsidRDefault="00DF3C8F" w:rsidP="00073384">
      <w:pPr>
        <w:pStyle w:val="a6"/>
      </w:pPr>
    </w:p>
    <w:p w14:paraId="245BF578" w14:textId="24F20234" w:rsidR="00512F50" w:rsidRDefault="00512F50" w:rsidP="00512F50">
      <w:pPr>
        <w:pStyle w:val="1"/>
      </w:pPr>
      <w:r>
        <w:lastRenderedPageBreak/>
        <w:t>Слайд 1</w:t>
      </w:r>
      <w:r w:rsidR="00DF3C8F">
        <w:t>2</w:t>
      </w:r>
    </w:p>
    <w:p w14:paraId="5691BBEC" w14:textId="46BCFC3A" w:rsidR="00F67B84" w:rsidRDefault="00F67B84" w:rsidP="00F67B84">
      <w:r>
        <w:t>В рамках перспективного развития с учётом технических условий рассматривается мастер-план схемы теплоснабжения.</w:t>
      </w:r>
    </w:p>
    <w:p w14:paraId="18BDB465" w14:textId="77777777" w:rsidR="00F67B84" w:rsidRDefault="00F67B84" w:rsidP="00F67B84">
      <w:pPr>
        <w:pStyle w:val="a6"/>
        <w:spacing w:line="276" w:lineRule="auto"/>
      </w:pPr>
      <w:r>
        <w:t>Мастер-план схемы теплоснабжения предназначен для описания и обоснования отбора нескольких вариантов ее развитии, из которых будет выбран рекомендуемый вариант. Каждый вариант должен обеспечивать покрытие всего перспективного спроса на тепловую мощность, возникающего в муниципальном округе,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</w:t>
      </w:r>
    </w:p>
    <w:p w14:paraId="40BE50CC" w14:textId="047613F5" w:rsidR="00F67B84" w:rsidRDefault="00F67B84" w:rsidP="00F67B84">
      <w:pPr>
        <w:pStyle w:val="a6"/>
        <w:spacing w:line="276" w:lineRule="auto"/>
      </w:pPr>
      <w:r>
        <w:t>На слайде представлена таблица с основными положениями и отличиями вариантов развития систем теплоснабжения на перспективу до 2036 по основным группам мероприятий.</w:t>
      </w:r>
    </w:p>
    <w:p w14:paraId="40E85287" w14:textId="57A6FD92" w:rsidR="0036024E" w:rsidRPr="0036024E" w:rsidRDefault="0036024E" w:rsidP="00F67B84">
      <w:pPr>
        <w:pStyle w:val="a6"/>
        <w:spacing w:line="276" w:lineRule="auto"/>
        <w:rPr>
          <w:b/>
          <w:bCs/>
        </w:rPr>
      </w:pPr>
      <w:r w:rsidRPr="0036024E">
        <w:rPr>
          <w:b/>
          <w:bCs/>
        </w:rPr>
        <w:t>Вариант №1:</w:t>
      </w:r>
    </w:p>
    <w:p w14:paraId="49699D15" w14:textId="3329D461" w:rsidR="0036024E" w:rsidRDefault="0036024E" w:rsidP="0036024E">
      <w:pPr>
        <w:pStyle w:val="a6"/>
        <w:numPr>
          <w:ilvl w:val="1"/>
          <w:numId w:val="11"/>
        </w:numPr>
      </w:pPr>
      <w:proofErr w:type="spellStart"/>
      <w:r>
        <w:rPr>
          <w:i/>
        </w:rPr>
        <w:t>б.н.п</w:t>
      </w:r>
      <w:proofErr w:type="spellEnd"/>
      <w:r>
        <w:rPr>
          <w:i/>
        </w:rPr>
        <w:t>.</w:t>
      </w:r>
      <w:r w:rsidRPr="008E0CF8">
        <w:rPr>
          <w:i/>
        </w:rPr>
        <w:t xml:space="preserve"> </w:t>
      </w:r>
      <w:proofErr w:type="spellStart"/>
      <w:r w:rsidRPr="008E0CF8">
        <w:rPr>
          <w:i/>
        </w:rPr>
        <w:t>Нартовка</w:t>
      </w:r>
      <w:proofErr w:type="spellEnd"/>
      <w:r w:rsidRPr="008E0CF8">
        <w:rPr>
          <w:i/>
        </w:rPr>
        <w:t xml:space="preserve">. </w:t>
      </w:r>
      <w:r>
        <w:t xml:space="preserve">В настоящий момент при </w:t>
      </w:r>
      <w:r w:rsidRPr="008E0CF8">
        <w:t xml:space="preserve">эксплуатационном режиме возникают отклонения параметров от необходимых, для обеспечения расчетных температур и давления на вводах у потребителей (элеваторное присоединение). </w:t>
      </w:r>
    </w:p>
    <w:p w14:paraId="73BC0A7D" w14:textId="66C561E8" w:rsidR="0036024E" w:rsidRDefault="0036024E" w:rsidP="0036024E">
      <w:pPr>
        <w:pStyle w:val="a6"/>
        <w:ind w:left="1069" w:firstLine="0"/>
      </w:pPr>
      <w:r>
        <w:t>Д</w:t>
      </w:r>
      <w:r w:rsidRPr="000249A8">
        <w:t xml:space="preserve">ля обеспечения расчетного гидравлического режима, а также безопасности работы системы теплоснабжения для отдаленного </w:t>
      </w:r>
      <w:r>
        <w:t xml:space="preserve">абонента, предлагается установить </w:t>
      </w:r>
      <w:proofErr w:type="spellStart"/>
      <w:r>
        <w:t>блочно</w:t>
      </w:r>
      <w:proofErr w:type="spellEnd"/>
      <w:r>
        <w:t xml:space="preserve">-модульную котельную мощностью 7 МВт (6 Гкал/ч). Тем самым осуществить независимую систему теплоснабжения </w:t>
      </w:r>
      <w:proofErr w:type="spellStart"/>
      <w:r>
        <w:t>б.н.п</w:t>
      </w:r>
      <w:proofErr w:type="spellEnd"/>
      <w:r>
        <w:t xml:space="preserve">. </w:t>
      </w:r>
      <w:proofErr w:type="spellStart"/>
      <w:r>
        <w:t>Нартовка</w:t>
      </w:r>
      <w:proofErr w:type="spellEnd"/>
      <w:r>
        <w:t xml:space="preserve">. Это позволит обеспечить собственный гидравлический режим с возможностью быстрого регулирования. </w:t>
      </w:r>
    </w:p>
    <w:p w14:paraId="51ACF637" w14:textId="77777777" w:rsidR="0036024E" w:rsidRPr="000436ED" w:rsidRDefault="0036024E" w:rsidP="0036024E">
      <w:pPr>
        <w:pStyle w:val="a6"/>
        <w:numPr>
          <w:ilvl w:val="1"/>
          <w:numId w:val="11"/>
        </w:numPr>
      </w:pPr>
      <w:r w:rsidRPr="008E0CF8">
        <w:rPr>
          <w:i/>
        </w:rPr>
        <w:t>Перспективный прирост тепловой нагрузки на Правобережной котельной.</w:t>
      </w:r>
      <w:r w:rsidRPr="008E0CF8">
        <w:t xml:space="preserve"> Для обеспечения перспективного прироста тепловой нагрузки, в связи со строительством ЖК «Любимов», необходимо увеличить перепад температур 130/70 </w:t>
      </w:r>
      <w:r w:rsidRPr="008E0CF8">
        <w:rPr>
          <w:rFonts w:cs="Times New Roman"/>
        </w:rPr>
        <w:t>°С</w:t>
      </w:r>
      <w:r>
        <w:rPr>
          <w:rFonts w:cs="Times New Roman"/>
        </w:rPr>
        <w:t xml:space="preserve"> со срезкой на 110</w:t>
      </w:r>
      <w:r w:rsidRPr="008E0CF8">
        <w:rPr>
          <w:rFonts w:cs="Times New Roman"/>
        </w:rPr>
        <w:t>°С</w:t>
      </w:r>
      <w:r w:rsidRPr="008E0CF8">
        <w:t xml:space="preserve"> на источнике, тем самым уменьшив расход теплоносителя по магистральным тепловым сетям</w:t>
      </w:r>
      <w:r>
        <w:t xml:space="preserve">, </w:t>
      </w:r>
      <w:r w:rsidRPr="00106947">
        <w:rPr>
          <w:color w:val="000000"/>
          <w:szCs w:val="20"/>
          <w:lang w:eastAsia="ru-RU"/>
        </w:rPr>
        <w:t>с выводом участка тепловой сети Ду500</w:t>
      </w:r>
      <w:r>
        <w:rPr>
          <w:color w:val="000000"/>
          <w:szCs w:val="20"/>
          <w:lang w:eastAsia="ru-RU"/>
        </w:rPr>
        <w:t>.</w:t>
      </w:r>
    </w:p>
    <w:p w14:paraId="707CA184" w14:textId="11DF673C" w:rsidR="0036024E" w:rsidRPr="0036024E" w:rsidRDefault="0036024E" w:rsidP="0036024E">
      <w:pPr>
        <w:pStyle w:val="a6"/>
        <w:numPr>
          <w:ilvl w:val="1"/>
          <w:numId w:val="11"/>
        </w:numPr>
        <w:rPr>
          <w:i/>
          <w:iCs/>
        </w:rPr>
      </w:pPr>
      <w:r w:rsidRPr="008E0CF8">
        <w:rPr>
          <w:i/>
        </w:rPr>
        <w:t xml:space="preserve"> Индивидуальное жилье по улицам </w:t>
      </w:r>
      <w:r w:rsidRPr="00B24959">
        <w:rPr>
          <w:i/>
        </w:rPr>
        <w:t>по улицам индивидуальной жилой застройки в районе улиц Котовского, Шевченко, Преображенского, Огарева, Геологов, Горняков</w:t>
      </w:r>
      <w:r>
        <w:rPr>
          <w:i/>
        </w:rPr>
        <w:t xml:space="preserve">. </w:t>
      </w:r>
      <w:r>
        <w:t>В связи с износом тепловых сетей, высокими тепловыми и гидравлическими потерями при транспортировки тепловой энергии, предлагается перевести ряд потребителей на индивидуальное теплоснабжение</w:t>
      </w:r>
      <w:r w:rsidRPr="00D93561">
        <w:t xml:space="preserve">. </w:t>
      </w:r>
    </w:p>
    <w:p w14:paraId="0A5A3F4C" w14:textId="1B9FBCD8" w:rsidR="0036024E" w:rsidRDefault="0036024E" w:rsidP="007A771B">
      <w:pPr>
        <w:pStyle w:val="a6"/>
        <w:numPr>
          <w:ilvl w:val="1"/>
          <w:numId w:val="11"/>
        </w:numPr>
        <w:ind w:firstLine="0"/>
      </w:pPr>
      <w:r w:rsidRPr="0036024E">
        <w:rPr>
          <w:i/>
        </w:rPr>
        <w:t xml:space="preserve">Строительство котельной ВК ОАО «РЖД». </w:t>
      </w:r>
      <w:r w:rsidRPr="00CC0F0D">
        <w:t>В связи с высоким износом трубопроводов тепловой сети в данном районе и суммарной нагрузкой 0,18 Гкал/ч, планируется строительство новой котельной для обеспечения объектов РЖД</w:t>
      </w:r>
      <w:r>
        <w:t xml:space="preserve"> </w:t>
      </w:r>
    </w:p>
    <w:p w14:paraId="433AED92" w14:textId="77777777" w:rsidR="0036024E" w:rsidRDefault="0036024E" w:rsidP="0036024E">
      <w:pPr>
        <w:pStyle w:val="a6"/>
        <w:numPr>
          <w:ilvl w:val="1"/>
          <w:numId w:val="11"/>
        </w:numPr>
        <w:rPr>
          <w:i/>
          <w:iCs/>
        </w:rPr>
      </w:pPr>
      <w:r>
        <w:rPr>
          <w:i/>
        </w:rPr>
        <w:t xml:space="preserve">Модернизация котельной №6, реконструкция тепловых сетей, строительство сетей горячего водоснабжения. </w:t>
      </w:r>
      <w:r>
        <w:t>В связи с высоким износом трубопроводов тепловой сети от котельной №6 и высоким износом оборудования на данном источнике тепловой энергии, а также необходимостью обеспечения потребителей услугой горячего водоснабжения надлежащего качества, предлагается модернизация всей системы теплоснабжения от данной котельной.</w:t>
      </w:r>
    </w:p>
    <w:p w14:paraId="3E401268" w14:textId="77777777" w:rsidR="0036024E" w:rsidRPr="003060E7" w:rsidRDefault="0036024E" w:rsidP="0036024E">
      <w:pPr>
        <w:pStyle w:val="a6"/>
        <w:numPr>
          <w:ilvl w:val="1"/>
          <w:numId w:val="11"/>
        </w:numPr>
        <w:rPr>
          <w:i/>
        </w:rPr>
      </w:pPr>
      <w:r w:rsidRPr="003060E7">
        <w:rPr>
          <w:i/>
        </w:rPr>
        <w:t xml:space="preserve">Потребители, подключенные к котельным №1, 7 и 5 ООО «Энергоресурс»: </w:t>
      </w:r>
      <w:r>
        <w:t xml:space="preserve">в связи с высоким износом оборудования на указанным источниках тепловой энергии и трубопроводов тепловых сетей, предлагается произвести модернизацию источников и тепловых сетей, строительства сетей ГВС и </w:t>
      </w:r>
      <w:r>
        <w:lastRenderedPageBreak/>
        <w:t>оборудования на ИТЭ для обеспечения ГВС.</w:t>
      </w:r>
    </w:p>
    <w:p w14:paraId="7B8A4933" w14:textId="000559E9" w:rsidR="0036024E" w:rsidRDefault="0036024E" w:rsidP="0036024E">
      <w:pPr>
        <w:pStyle w:val="a6"/>
        <w:spacing w:line="276" w:lineRule="auto"/>
        <w:ind w:firstLine="0"/>
        <w:rPr>
          <w:b/>
          <w:bCs/>
        </w:rPr>
      </w:pPr>
      <w:r w:rsidRPr="0036024E">
        <w:rPr>
          <w:b/>
          <w:bCs/>
        </w:rPr>
        <w:t>Вариант №</w:t>
      </w:r>
      <w:r>
        <w:rPr>
          <w:b/>
          <w:bCs/>
        </w:rPr>
        <w:t>2:</w:t>
      </w:r>
    </w:p>
    <w:p w14:paraId="485FED6F" w14:textId="4C962E6E" w:rsidR="0036024E" w:rsidRDefault="0036024E" w:rsidP="0036024E">
      <w:pPr>
        <w:pStyle w:val="a6"/>
        <w:numPr>
          <w:ilvl w:val="1"/>
          <w:numId w:val="13"/>
        </w:numPr>
      </w:pPr>
      <w:proofErr w:type="spellStart"/>
      <w:r>
        <w:rPr>
          <w:i/>
        </w:rPr>
        <w:t>б.н.п</w:t>
      </w:r>
      <w:proofErr w:type="spellEnd"/>
      <w:r>
        <w:rPr>
          <w:i/>
        </w:rPr>
        <w:t>.</w:t>
      </w:r>
      <w:r w:rsidRPr="008744E1">
        <w:rPr>
          <w:i/>
        </w:rPr>
        <w:t xml:space="preserve"> </w:t>
      </w:r>
      <w:proofErr w:type="spellStart"/>
      <w:r w:rsidRPr="008744E1">
        <w:rPr>
          <w:i/>
        </w:rPr>
        <w:t>Нартовка</w:t>
      </w:r>
      <w:proofErr w:type="spellEnd"/>
      <w:r w:rsidRPr="008744E1">
        <w:rPr>
          <w:i/>
        </w:rPr>
        <w:t xml:space="preserve">. </w:t>
      </w:r>
      <w:r>
        <w:t>Д</w:t>
      </w:r>
      <w:r w:rsidRPr="000249A8">
        <w:t xml:space="preserve">ля обеспечения безопасности работы системы теплоснабжения для отдаленного </w:t>
      </w:r>
      <w:r>
        <w:t>абонента, предлагается установить перевести потребителей на индивидуальные источники тепловой энергии.</w:t>
      </w:r>
    </w:p>
    <w:p w14:paraId="4E38F565" w14:textId="09C8EF9F" w:rsidR="0036024E" w:rsidRDefault="0036024E" w:rsidP="0036024E">
      <w:pPr>
        <w:pStyle w:val="a6"/>
        <w:numPr>
          <w:ilvl w:val="1"/>
          <w:numId w:val="13"/>
        </w:numPr>
      </w:pPr>
      <w:r w:rsidRPr="00DF092E">
        <w:rPr>
          <w:i/>
        </w:rPr>
        <w:t>Перспективный прирост тепловой нагрузки на Правобережной котельной.</w:t>
      </w:r>
      <w:r>
        <w:t xml:space="preserve"> Сохранение существующего температурного режима. </w:t>
      </w:r>
      <w:bookmarkStart w:id="1" w:name="_Hlk65232390"/>
      <w:r>
        <w:t>Для Обеспечения возрастающей подключенной нагрузки, необходимо увеличение расхода теплоносителя, что ведет к необходимости перекладки ряда трубопроводов</w:t>
      </w:r>
      <w:bookmarkEnd w:id="1"/>
      <w:r>
        <w:t>.</w:t>
      </w:r>
    </w:p>
    <w:p w14:paraId="029788BB" w14:textId="77777777" w:rsidR="0036024E" w:rsidRPr="00B87832" w:rsidRDefault="0036024E" w:rsidP="0036024E">
      <w:pPr>
        <w:pStyle w:val="a6"/>
        <w:numPr>
          <w:ilvl w:val="1"/>
          <w:numId w:val="13"/>
        </w:numPr>
      </w:pPr>
      <w:r w:rsidRPr="00E62F18">
        <w:rPr>
          <w:i/>
        </w:rPr>
        <w:t xml:space="preserve">Индивидуальное жилье по улицам по улицам индивидуальной жилой застройки в районе улиц Котовского, Шевченко, Преображенского, Огарева, Геологов, Горняков: </w:t>
      </w:r>
      <w:r w:rsidRPr="0082250C">
        <w:t>В связи с износом тепловых сетей, высокими тепловыми и гидравлическими потерями при транспортировк</w:t>
      </w:r>
      <w:r>
        <w:t>е</w:t>
      </w:r>
      <w:r w:rsidRPr="0082250C">
        <w:t xml:space="preserve"> тепловой энергии, предлагается произвести реконструкцию (модернизацию) тепловых сетей в изоляции ППУ</w:t>
      </w:r>
      <w:r w:rsidRPr="0082250C">
        <w:rPr>
          <w:i/>
        </w:rPr>
        <w:t>.</w:t>
      </w:r>
    </w:p>
    <w:p w14:paraId="6391B865" w14:textId="7C9D58F6" w:rsidR="0036024E" w:rsidRPr="00B87832" w:rsidRDefault="0036024E" w:rsidP="0036024E">
      <w:pPr>
        <w:pStyle w:val="a6"/>
        <w:numPr>
          <w:ilvl w:val="1"/>
          <w:numId w:val="13"/>
        </w:numPr>
        <w:rPr>
          <w:i/>
          <w:iCs/>
        </w:rPr>
      </w:pPr>
      <w:r w:rsidRPr="00B87832">
        <w:rPr>
          <w:i/>
        </w:rPr>
        <w:t>Перевод потребителей по ул. Привокзальная на индивидуальные источники тепловой энергии</w:t>
      </w:r>
      <w:r>
        <w:rPr>
          <w:i/>
        </w:rPr>
        <w:t xml:space="preserve">. </w:t>
      </w:r>
      <w:r w:rsidRPr="00CC0F0D">
        <w:t>В связи с высоким износом трубопроводов тепловой сети в данном районе и суммарной нагрузкой 0,18 Гкал/ч, планируется</w:t>
      </w:r>
      <w:r>
        <w:t xml:space="preserve"> перевод потребителей на индивидуальные источники тепловой энергии.</w:t>
      </w:r>
    </w:p>
    <w:p w14:paraId="2AF121A6" w14:textId="47D1A21E" w:rsidR="0036024E" w:rsidRPr="003060E7" w:rsidRDefault="0036024E" w:rsidP="0036024E">
      <w:pPr>
        <w:pStyle w:val="a6"/>
        <w:numPr>
          <w:ilvl w:val="1"/>
          <w:numId w:val="13"/>
        </w:numPr>
        <w:rPr>
          <w:i/>
        </w:rPr>
      </w:pPr>
      <w:r w:rsidRPr="00D810B5">
        <w:rPr>
          <w:i/>
        </w:rPr>
        <w:t>Перевод потребителей, подключенных к котельной № 6 ООО "Энергоресурс" на территории с. Пыскор на индивидуальное теплоснабжение</w:t>
      </w:r>
      <w:r>
        <w:rPr>
          <w:i/>
        </w:rPr>
        <w:t xml:space="preserve">. </w:t>
      </w:r>
      <w:r>
        <w:t>В связи с высоким износом трубопроводов тепловой сети от котельной №6 и высоким износом оборудования на данном источнике тепловой энергии, предлагается перевод потребителей с суммарной нагрузкой 0,94 Гкал/ч на индивидуальные источники теплоснабжения.</w:t>
      </w:r>
    </w:p>
    <w:p w14:paraId="68B1CA8C" w14:textId="30427A61" w:rsidR="0036024E" w:rsidRDefault="0036024E" w:rsidP="0036024E">
      <w:pPr>
        <w:pStyle w:val="a6"/>
        <w:numPr>
          <w:ilvl w:val="1"/>
          <w:numId w:val="13"/>
        </w:numPr>
      </w:pPr>
      <w:r>
        <w:rPr>
          <w:i/>
        </w:rPr>
        <w:t xml:space="preserve">Потребители, подключенные к котельным №1, 6, 7 и 5 ООО «Энергоресурс»: </w:t>
      </w:r>
      <w:r>
        <w:t>в связи с высоким износом оборудования на указанным источниках тепловой энергии и трубопроводов тепловых сетей, рассматривается перевод абонентов на индивидуальное теплоснабжение.</w:t>
      </w:r>
    </w:p>
    <w:p w14:paraId="5704A870" w14:textId="77777777" w:rsidR="00E73C37" w:rsidRDefault="00E73C37" w:rsidP="00E73C37">
      <w:pPr>
        <w:pStyle w:val="a6"/>
      </w:pPr>
    </w:p>
    <w:p w14:paraId="1C5F4235" w14:textId="3BBCDA04" w:rsidR="00E73C37" w:rsidRDefault="00E73C37" w:rsidP="00E73C37">
      <w:pPr>
        <w:pStyle w:val="a6"/>
      </w:pPr>
      <w:r w:rsidRPr="00260D56">
        <w:t>Величина необходимых затрат на реализацию каждого из вариантов развития приведена в таблице</w:t>
      </w:r>
      <w:r>
        <w:t xml:space="preserve"> на слайде. </w:t>
      </w:r>
    </w:p>
    <w:p w14:paraId="6AB36D90" w14:textId="77777777" w:rsidR="00A40CA9" w:rsidRDefault="00A40CA9" w:rsidP="00A40CA9">
      <w:pPr>
        <w:pStyle w:val="1"/>
      </w:pPr>
      <w:r>
        <w:t>Слайд 13</w:t>
      </w:r>
    </w:p>
    <w:p w14:paraId="6856E196" w14:textId="007F1744" w:rsidR="0036024E" w:rsidRDefault="00A40CA9" w:rsidP="00E73C37">
      <w:pPr>
        <w:pStyle w:val="a6"/>
      </w:pPr>
      <w:r w:rsidRPr="008F73D4">
        <w:t xml:space="preserve">Развитие системы теплоснабжения </w:t>
      </w:r>
      <w:r>
        <w:t>МО «Город Березники» Пермского края сохраняется согласно</w:t>
      </w:r>
      <w:r w:rsidRPr="008F73D4">
        <w:t xml:space="preserve"> принятому варианту</w:t>
      </w:r>
      <w:r>
        <w:t xml:space="preserve"> </w:t>
      </w:r>
      <w:r w:rsidRPr="008F73D4">
        <w:t>развития</w:t>
      </w:r>
      <w:r>
        <w:t xml:space="preserve"> №1</w:t>
      </w:r>
      <w:r w:rsidRPr="008F73D4">
        <w:t xml:space="preserve">, который включает </w:t>
      </w:r>
      <w:r w:rsidRPr="0060362A">
        <w:t>в себя плановую реконструкцию объектов теплоснабжения с целью обновления основных фондов, для достижения плановых показателей надежности и энергоэффективности систем теплоснабжения</w:t>
      </w:r>
      <w:r>
        <w:t>.</w:t>
      </w:r>
    </w:p>
    <w:p w14:paraId="5C07B402" w14:textId="77777777" w:rsidR="00A40CA9" w:rsidRDefault="00A40CA9" w:rsidP="00A40CA9">
      <w:r>
        <w:t>На слайде представлены основные мероприятия реализации мастер-плана и технических условий подключения, среди которых:</w:t>
      </w:r>
    </w:p>
    <w:p w14:paraId="2E91A624" w14:textId="77777777" w:rsidR="00A40CA9" w:rsidRDefault="00A40CA9" w:rsidP="00A40CA9">
      <w:r>
        <w:t>- Перспективной застройка частично реализованного района «</w:t>
      </w:r>
      <w:proofErr w:type="spellStart"/>
      <w:r>
        <w:t>Еврохим</w:t>
      </w:r>
      <w:proofErr w:type="spellEnd"/>
      <w:r>
        <w:t>»;</w:t>
      </w:r>
    </w:p>
    <w:p w14:paraId="249F7EC2" w14:textId="77777777" w:rsidR="00A40CA9" w:rsidRDefault="00A40CA9" w:rsidP="00A40CA9">
      <w:r>
        <w:t>- Строительство перспективной котельной в районе Шарапы, обеспечивающий тепловой энергией общественно-деловую застройку;</w:t>
      </w:r>
    </w:p>
    <w:p w14:paraId="15CE9D7D" w14:textId="77777777" w:rsidR="00A40CA9" w:rsidRDefault="00A40CA9" w:rsidP="00A40CA9">
      <w:r>
        <w:t>- Строительство перспективной котельной ОАО «РЖД»;</w:t>
      </w:r>
    </w:p>
    <w:p w14:paraId="327C830D" w14:textId="77777777" w:rsidR="00A40CA9" w:rsidRDefault="00A40CA9" w:rsidP="00A40CA9">
      <w:r>
        <w:t>- Демонтаж сетей теплоснабжения и ГЭУ по улицам Котовского, Шевченко и т.д. с переводом потребителей на Индивидуальные Источники Теплоснабжения;</w:t>
      </w:r>
    </w:p>
    <w:p w14:paraId="6DBC5DDD" w14:textId="77777777" w:rsidR="00A40CA9" w:rsidRDefault="00A40CA9" w:rsidP="00A40CA9">
      <w:r>
        <w:t xml:space="preserve">- Демонтаж сетей до </w:t>
      </w:r>
      <w:proofErr w:type="spellStart"/>
      <w:r>
        <w:t>б.н.п</w:t>
      </w:r>
      <w:proofErr w:type="spellEnd"/>
      <w:r>
        <w:t xml:space="preserve">. </w:t>
      </w:r>
      <w:proofErr w:type="spellStart"/>
      <w:r>
        <w:t>Нартовка</w:t>
      </w:r>
      <w:proofErr w:type="spellEnd"/>
      <w:r>
        <w:t xml:space="preserve"> с и строительство перспективной котельной;</w:t>
      </w:r>
    </w:p>
    <w:p w14:paraId="6E69E6D0" w14:textId="77777777" w:rsidR="00A40CA9" w:rsidRDefault="00A40CA9" w:rsidP="00A40CA9">
      <w:r>
        <w:t xml:space="preserve">- </w:t>
      </w:r>
      <w:r w:rsidRPr="00803C6A">
        <w:t>Перекладка магистрального теплопровода М1 с увеличением диаметра</w:t>
      </w:r>
      <w:r>
        <w:t>;</w:t>
      </w:r>
    </w:p>
    <w:p w14:paraId="22004AF2" w14:textId="38B0B5AE" w:rsidR="00A40CA9" w:rsidRDefault="00A40CA9" w:rsidP="00A40CA9">
      <w:pPr>
        <w:pStyle w:val="1"/>
      </w:pPr>
      <w:r>
        <w:lastRenderedPageBreak/>
        <w:t>Слайд 14</w:t>
      </w:r>
    </w:p>
    <w:p w14:paraId="0047EEAC" w14:textId="77777777" w:rsidR="00A40CA9" w:rsidRDefault="00A40CA9" w:rsidP="00A40CA9">
      <w:r>
        <w:t>- Застройка перспективных районов Многоэтажной и Индивидуальной Жилой Застройки в северной части р Усолье.</w:t>
      </w:r>
    </w:p>
    <w:p w14:paraId="629BFE45" w14:textId="77777777" w:rsidR="00A40CA9" w:rsidRDefault="00A40CA9" w:rsidP="00A40CA9">
      <w:r>
        <w:t>- Демонтаж неэффективной тепломагистрали в лесополосе до ЦТП №14, 20 и 21;</w:t>
      </w:r>
    </w:p>
    <w:p w14:paraId="15768958" w14:textId="77777777" w:rsidR="00A40CA9" w:rsidRDefault="00A40CA9" w:rsidP="00A40CA9">
      <w:r>
        <w:t>- Строительство перемычек от существующей сети по ул. Геннадия Братчикова с целью подключения потребителей демонтированной тепломагистрали;</w:t>
      </w:r>
    </w:p>
    <w:p w14:paraId="7F7FA286" w14:textId="77777777" w:rsidR="00A40CA9" w:rsidRDefault="00A40CA9" w:rsidP="00A40CA9">
      <w:r>
        <w:t xml:space="preserve">- Окончание застройки </w:t>
      </w:r>
      <w:proofErr w:type="spellStart"/>
      <w:r>
        <w:t>мкр</w:t>
      </w:r>
      <w:proofErr w:type="spellEnd"/>
      <w:r>
        <w:t>. «Любимов»;</w:t>
      </w:r>
    </w:p>
    <w:p w14:paraId="5E8AD94D" w14:textId="77777777" w:rsidR="00A40CA9" w:rsidRDefault="00A40CA9" w:rsidP="00A40CA9">
      <w:r>
        <w:t>- Перекладка части тепловой сети с увеличением диаметров.</w:t>
      </w:r>
    </w:p>
    <w:p w14:paraId="4BDA6119" w14:textId="1478875F" w:rsidR="0036024E" w:rsidRDefault="0036024E" w:rsidP="0036024E">
      <w:pPr>
        <w:pStyle w:val="1"/>
      </w:pPr>
      <w:r>
        <w:t>Слайд 1</w:t>
      </w:r>
      <w:r w:rsidR="00E73C37">
        <w:t>5</w:t>
      </w:r>
    </w:p>
    <w:p w14:paraId="42ADC419" w14:textId="39B7AADC" w:rsidR="00E73C37" w:rsidRDefault="00E73C37" w:rsidP="00F83382">
      <w:r>
        <w:t>Схемой теплоснабжения предложен мероприятия по строительство, реконструкции и выводу из эксплуатации участ</w:t>
      </w:r>
      <w:bookmarkStart w:id="2" w:name="_GoBack"/>
      <w:bookmarkEnd w:id="2"/>
      <w:r>
        <w:t>ков тепловых сетей на основании гидравлических расчетов с учетом планируемого развития системы централизованного теплоснабжения.</w:t>
      </w:r>
    </w:p>
    <w:p w14:paraId="0820EACA" w14:textId="3F2B73E6" w:rsidR="00E73C37" w:rsidRDefault="00E73C37" w:rsidP="00F83382">
      <w:r w:rsidRPr="002104D9">
        <w:t>На рисунке отображены участки</w:t>
      </w:r>
      <w:r w:rsidR="00EC4FEC">
        <w:t>,</w:t>
      </w:r>
      <w:r w:rsidRPr="002104D9">
        <w:t xml:space="preserve"> планируемые к демонтажу – черным цветом, планируемые к строительству – зеленым</w:t>
      </w:r>
      <w:r w:rsidR="002104D9" w:rsidRPr="002104D9">
        <w:t>.</w:t>
      </w:r>
    </w:p>
    <w:p w14:paraId="42885C0E" w14:textId="002B483F" w:rsidR="00E73C37" w:rsidRDefault="00E73C37" w:rsidP="00F83382">
      <w:r>
        <w:t>Также учитывались мероприятий,</w:t>
      </w:r>
      <w:r w:rsidR="00715F27">
        <w:t xml:space="preserve"> заложенные в утвержденную</w:t>
      </w:r>
      <w:r>
        <w:t xml:space="preserve"> Инвестиционн</w:t>
      </w:r>
      <w:r w:rsidR="00715F27">
        <w:t>ую</w:t>
      </w:r>
      <w:r>
        <w:t xml:space="preserve"> программ</w:t>
      </w:r>
      <w:r w:rsidR="00715F27">
        <w:t>у</w:t>
      </w:r>
      <w:r w:rsidR="00715F27" w:rsidRPr="00715F27">
        <w:t xml:space="preserve"> </w:t>
      </w:r>
      <w:r w:rsidR="00715F27">
        <w:t>ПАО «Т Плюс».</w:t>
      </w:r>
    </w:p>
    <w:p w14:paraId="36E0FD22" w14:textId="09901E3D" w:rsidR="004206DC" w:rsidRDefault="004206DC" w:rsidP="004206DC">
      <w:pPr>
        <w:pStyle w:val="1"/>
      </w:pPr>
      <w:r>
        <w:t>Слайд 1</w:t>
      </w:r>
      <w:r w:rsidR="00715F27">
        <w:t>6</w:t>
      </w:r>
    </w:p>
    <w:p w14:paraId="47E9AA2F" w14:textId="279FEF52" w:rsidR="00A10E78" w:rsidRDefault="00A10E78" w:rsidP="00A10E78">
      <w:pPr>
        <w:pStyle w:val="a6"/>
      </w:pPr>
      <w:bookmarkStart w:id="3" w:name="_Hlk10420750"/>
      <w:r>
        <w:t>В качестве основных мероприятий по развитию системы теплоснабжения в МО «Город Березники» Пермского края приняты:</w:t>
      </w:r>
    </w:p>
    <w:p w14:paraId="6A32A4AA" w14:textId="77777777" w:rsidR="00A10E78" w:rsidRDefault="00A10E78" w:rsidP="00A10E78">
      <w:pPr>
        <w:pStyle w:val="11"/>
        <w:widowControl w:val="0"/>
        <w:ind w:left="0" w:firstLine="709"/>
      </w:pPr>
      <w:r>
        <w:t xml:space="preserve"> оптимизация существующих тепловых сетей;</w:t>
      </w:r>
    </w:p>
    <w:p w14:paraId="33E3F48F" w14:textId="77777777" w:rsidR="00A10E78" w:rsidRDefault="00A10E78" w:rsidP="00A10E78">
      <w:pPr>
        <w:pStyle w:val="11"/>
        <w:widowControl w:val="0"/>
        <w:ind w:left="0" w:firstLine="709"/>
      </w:pPr>
      <w:r>
        <w:t xml:space="preserve"> поэтапная перекладка ветхих тепловых сетей;</w:t>
      </w:r>
    </w:p>
    <w:p w14:paraId="4B29F3E1" w14:textId="77777777" w:rsidR="00A10E78" w:rsidRDefault="00A10E78" w:rsidP="00A10E78">
      <w:pPr>
        <w:pStyle w:val="11"/>
        <w:widowControl w:val="0"/>
        <w:ind w:left="0" w:firstLine="709"/>
      </w:pPr>
      <w:r>
        <w:t xml:space="preserve"> прокладка трубопроводов для обеспечение перспективного потребления.</w:t>
      </w:r>
    </w:p>
    <w:bookmarkEnd w:id="3"/>
    <w:p w14:paraId="303D7CAB" w14:textId="20C1DA82" w:rsidR="00A10E78" w:rsidRDefault="00A10E78" w:rsidP="00A10E78">
      <w:pPr>
        <w:pStyle w:val="a6"/>
      </w:pPr>
      <w:r w:rsidRPr="00E90E3A">
        <w:t xml:space="preserve">В таблице </w:t>
      </w:r>
      <w:bookmarkStart w:id="4" w:name="_Hlk492566200"/>
      <w:r w:rsidRPr="00E90E3A">
        <w:t>представлена оценка величины необходимых капитальных вложений в строительство и реконструкцию объектов централизованной системы теплоснабжения</w:t>
      </w:r>
      <w:bookmarkEnd w:id="4"/>
      <w:r w:rsidRPr="00E90E3A">
        <w:t xml:space="preserve">. </w:t>
      </w:r>
    </w:p>
    <w:p w14:paraId="219E7A2F" w14:textId="72776E92" w:rsidR="00EC4FEC" w:rsidRDefault="00EC4FEC" w:rsidP="00EC4FEC">
      <w:pPr>
        <w:pStyle w:val="a6"/>
      </w:pPr>
      <w:r>
        <w:t>С</w:t>
      </w:r>
      <w:r w:rsidRPr="00E52293">
        <w:t xml:space="preserve">тоимость мероприятий по строительству/реконструкции тепловых сетей определена на основании цены строительства 1 км сети, тыс. руб. </w:t>
      </w:r>
      <w:bookmarkStart w:id="5" w:name="_Hlk142896642"/>
      <w:r w:rsidRPr="00E52293">
        <w:t>в соответствии с НЦС-81-02-13-202</w:t>
      </w:r>
      <w:r>
        <w:t>3 Сборник №13, строительство/реконструкция ЦТП в соответствии с НЦС 81-02-19-2023 Сборник №19</w:t>
      </w:r>
      <w:bookmarkEnd w:id="5"/>
      <w:r>
        <w:t xml:space="preserve"> </w:t>
      </w:r>
      <w:r w:rsidRPr="00E52293">
        <w:t>"Государственные сметные нормативы. Укрупненные нормативы цены строительства»</w:t>
      </w:r>
      <w:r>
        <w:t>. Также учитывались утвержденные величины Инвестиционной программа ПАО «Т Плюс».</w:t>
      </w:r>
    </w:p>
    <w:p w14:paraId="66C4A944" w14:textId="4E63DBAE" w:rsidR="00EC4FEC" w:rsidRDefault="006D63E3" w:rsidP="00A10E78">
      <w:pPr>
        <w:pStyle w:val="a6"/>
      </w:pPr>
      <w:r>
        <w:t>Стоимость работ является приблизительной. Окончательную величину необходимых финансов для реализации мероприятий должна быть определена по сметному расчету каждой позиции.</w:t>
      </w:r>
      <w:r w:rsidR="001B53B0" w:rsidRPr="001B53B0">
        <w:t xml:space="preserve"> </w:t>
      </w:r>
      <w:r w:rsidR="001B53B0" w:rsidRPr="001B53B0">
        <w:t>Ориентировочные величины не могут быть покрыты за счет инвестиций.</w:t>
      </w:r>
      <w:r w:rsidR="001B53B0">
        <w:t xml:space="preserve"> </w:t>
      </w:r>
      <w:r w:rsidR="001B53B0" w:rsidRPr="001B53B0">
        <w:t>Для выхода из сложившейся ситуации, возможно рассмотреть переход в ценовые зоны</w:t>
      </w:r>
      <w:r w:rsidR="001B53B0">
        <w:t xml:space="preserve"> </w:t>
      </w:r>
      <w:r w:rsidR="001B53B0" w:rsidRPr="001B53B0">
        <w:t>теплоснабжения.</w:t>
      </w:r>
    </w:p>
    <w:p w14:paraId="67EF8CFB" w14:textId="6FE2D192" w:rsidR="001B53B0" w:rsidRPr="00E90E3A" w:rsidRDefault="001B53B0" w:rsidP="00A10E78">
      <w:pPr>
        <w:pStyle w:val="a6"/>
      </w:pPr>
      <w:r w:rsidRPr="001B53B0">
        <w:t xml:space="preserve">Переход на новую модель </w:t>
      </w:r>
      <w:proofErr w:type="spellStart"/>
      <w:r w:rsidRPr="001B53B0">
        <w:t>тарифообразования</w:t>
      </w:r>
      <w:proofErr w:type="spellEnd"/>
      <w:r w:rsidRPr="001B53B0">
        <w:t xml:space="preserve"> подразумевает повышение ответственности теплоснабжающей организации. Вместе со стабильным уровнем цены ЕТО получает обязательства по модернизации системы теплоснабжения, полную ответственность за всю цепочку производства и передачи тепловой энергии, за качество и надежность, в том числе финансовую.</w:t>
      </w:r>
    </w:p>
    <w:p w14:paraId="6024E862" w14:textId="0566B359" w:rsidR="004206DC" w:rsidRDefault="004206DC" w:rsidP="004206DC">
      <w:pPr>
        <w:pStyle w:val="1"/>
      </w:pPr>
      <w:r>
        <w:t>Слайд 1</w:t>
      </w:r>
      <w:r w:rsidR="00924FD9">
        <w:t>7</w:t>
      </w:r>
    </w:p>
    <w:p w14:paraId="2A431D8B" w14:textId="79D1127C" w:rsidR="001B53B0" w:rsidRDefault="001B53B0" w:rsidP="001B53B0">
      <w:pPr>
        <w:tabs>
          <w:tab w:val="right" w:pos="9355"/>
        </w:tabs>
      </w:pPr>
      <w:r>
        <w:t>Данные слушания мы проводил на основании актуализированной</w:t>
      </w:r>
      <w:r>
        <w:t xml:space="preserve"> </w:t>
      </w:r>
      <w:r>
        <w:t>схемы, с учетом дополнений от администрации города и ресурсоснабжающих</w:t>
      </w:r>
      <w:r>
        <w:t xml:space="preserve"> </w:t>
      </w:r>
      <w:r>
        <w:t>организаций.</w:t>
      </w:r>
    </w:p>
    <w:p w14:paraId="37D1362B" w14:textId="6BD1396E" w:rsidR="004206DC" w:rsidRPr="00F83382" w:rsidRDefault="001B53B0" w:rsidP="001B53B0">
      <w:pPr>
        <w:tabs>
          <w:tab w:val="right" w:pos="9355"/>
        </w:tabs>
      </w:pPr>
      <w:r>
        <w:t>Спасибо за внимание!</w:t>
      </w:r>
    </w:p>
    <w:sectPr w:rsidR="004206DC" w:rsidRPr="00F8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5FF"/>
    <w:multiLevelType w:val="hybridMultilevel"/>
    <w:tmpl w:val="61AEB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D72BD"/>
    <w:multiLevelType w:val="hybridMultilevel"/>
    <w:tmpl w:val="FC644F0C"/>
    <w:lvl w:ilvl="0" w:tplc="FDD8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C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C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2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6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2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2148DE"/>
    <w:multiLevelType w:val="hybridMultilevel"/>
    <w:tmpl w:val="9948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331"/>
    <w:multiLevelType w:val="hybridMultilevel"/>
    <w:tmpl w:val="F8821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7E7E37"/>
    <w:multiLevelType w:val="hybridMultilevel"/>
    <w:tmpl w:val="A3BE5B6A"/>
    <w:lvl w:ilvl="0" w:tplc="6C50B8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7B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A24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E09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A5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9D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8B7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401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225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6E2A"/>
    <w:multiLevelType w:val="hybridMultilevel"/>
    <w:tmpl w:val="0E702E16"/>
    <w:lvl w:ilvl="0" w:tplc="8D4E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A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8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2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B1472"/>
    <w:multiLevelType w:val="hybridMultilevel"/>
    <w:tmpl w:val="C10ECC4C"/>
    <w:lvl w:ilvl="0" w:tplc="3E7ECC40">
      <w:start w:val="1"/>
      <w:numFmt w:val="bullet"/>
      <w:pStyle w:val="11"/>
      <w:lvlText w:val=""/>
      <w:lvlJc w:val="left"/>
      <w:pPr>
        <w:ind w:left="9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A97D91"/>
    <w:multiLevelType w:val="hybridMultilevel"/>
    <w:tmpl w:val="0BBA5A4C"/>
    <w:lvl w:ilvl="0" w:tplc="9DE83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C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48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9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6C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6A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61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AA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2B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720F1E"/>
    <w:multiLevelType w:val="hybridMultilevel"/>
    <w:tmpl w:val="3CC83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335AF6"/>
    <w:multiLevelType w:val="multilevel"/>
    <w:tmpl w:val="B530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97F6ADB"/>
    <w:multiLevelType w:val="hybridMultilevel"/>
    <w:tmpl w:val="8662CC98"/>
    <w:styleLink w:val="1ai2"/>
    <w:lvl w:ilvl="0" w:tplc="96B06804">
      <w:numFmt w:val="bullet"/>
      <w:lvlText w:val=""/>
      <w:lvlJc w:val="left"/>
      <w:pPr>
        <w:ind w:left="152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1" w15:restartNumberingAfterBreak="0">
    <w:nsid w:val="3AE11A63"/>
    <w:multiLevelType w:val="hybridMultilevel"/>
    <w:tmpl w:val="AFC6D8C0"/>
    <w:lvl w:ilvl="0" w:tplc="86F0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DB52AB"/>
    <w:multiLevelType w:val="multilevel"/>
    <w:tmpl w:val="AFA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5B15CDF"/>
    <w:multiLevelType w:val="hybridMultilevel"/>
    <w:tmpl w:val="9D5C8440"/>
    <w:lvl w:ilvl="0" w:tplc="7BFCD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8F1F27"/>
    <w:multiLevelType w:val="hybridMultilevel"/>
    <w:tmpl w:val="8064D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5B68C0"/>
    <w:multiLevelType w:val="multilevel"/>
    <w:tmpl w:val="AFA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9F2F9F"/>
    <w:multiLevelType w:val="hybridMultilevel"/>
    <w:tmpl w:val="45FC6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2E5553"/>
    <w:multiLevelType w:val="hybridMultilevel"/>
    <w:tmpl w:val="17B84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0D652E"/>
    <w:multiLevelType w:val="hybridMultilevel"/>
    <w:tmpl w:val="F8821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18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40777"/>
    <w:rsid w:val="00073384"/>
    <w:rsid w:val="00122378"/>
    <w:rsid w:val="00171CE0"/>
    <w:rsid w:val="001B53B0"/>
    <w:rsid w:val="002104D9"/>
    <w:rsid w:val="0023023B"/>
    <w:rsid w:val="0036024E"/>
    <w:rsid w:val="0041232F"/>
    <w:rsid w:val="004206DC"/>
    <w:rsid w:val="00512F50"/>
    <w:rsid w:val="005272D3"/>
    <w:rsid w:val="005E5BD2"/>
    <w:rsid w:val="006D63E3"/>
    <w:rsid w:val="00715F27"/>
    <w:rsid w:val="007A5BE6"/>
    <w:rsid w:val="00803C6A"/>
    <w:rsid w:val="008261C5"/>
    <w:rsid w:val="008A5290"/>
    <w:rsid w:val="00924FD9"/>
    <w:rsid w:val="00A10E78"/>
    <w:rsid w:val="00A40CA9"/>
    <w:rsid w:val="00AD12D4"/>
    <w:rsid w:val="00B162F4"/>
    <w:rsid w:val="00BB6EA6"/>
    <w:rsid w:val="00BF5EC8"/>
    <w:rsid w:val="00DF120E"/>
    <w:rsid w:val="00DF3C8F"/>
    <w:rsid w:val="00E01D1C"/>
    <w:rsid w:val="00E73C37"/>
    <w:rsid w:val="00EC4FEC"/>
    <w:rsid w:val="00F06E46"/>
    <w:rsid w:val="00F50BA0"/>
    <w:rsid w:val="00F67B84"/>
    <w:rsid w:val="00F73837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B42F"/>
  <w15:chartTrackingRefBased/>
  <w15:docId w15:val="{8297640F-FB4E-4630-BB98-00717A2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382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338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82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aliases w:val="Введение,Заголовок мой1,СписокСТПр,Таблицы,обычный,3_Абзац списка,СПИСКИ"/>
    <w:basedOn w:val="a"/>
    <w:link w:val="a4"/>
    <w:uiPriority w:val="34"/>
    <w:qFormat/>
    <w:rsid w:val="00F83382"/>
    <w:pPr>
      <w:ind w:left="720"/>
      <w:contextualSpacing/>
    </w:pPr>
  </w:style>
  <w:style w:type="character" w:customStyle="1" w:styleId="a5">
    <w:name w:val="_Обычный Знак"/>
    <w:link w:val="a6"/>
    <w:locked/>
    <w:rsid w:val="00F50BA0"/>
    <w:rPr>
      <w:rFonts w:ascii="Times New Roman" w:hAnsi="Times New Roman"/>
      <w:sz w:val="24"/>
    </w:rPr>
  </w:style>
  <w:style w:type="paragraph" w:customStyle="1" w:styleId="a6">
    <w:name w:val="_Обычный"/>
    <w:basedOn w:val="a"/>
    <w:link w:val="a5"/>
    <w:qFormat/>
    <w:rsid w:val="00F50BA0"/>
    <w:pPr>
      <w:widowControl w:val="0"/>
      <w:spacing w:before="120" w:after="120" w:line="240" w:lineRule="auto"/>
      <w:contextualSpacing/>
    </w:pPr>
  </w:style>
  <w:style w:type="character" w:customStyle="1" w:styleId="110">
    <w:name w:val="1_1 Список ненумерной Знак"/>
    <w:link w:val="11"/>
    <w:locked/>
    <w:rsid w:val="00F50BA0"/>
    <w:rPr>
      <w:rFonts w:ascii="Times New Roman" w:eastAsia="Times New Roman" w:hAnsi="Times New Roman" w:cs="Times New Roman"/>
      <w:sz w:val="24"/>
    </w:rPr>
  </w:style>
  <w:style w:type="paragraph" w:customStyle="1" w:styleId="11">
    <w:name w:val="1_1 Список ненумерной"/>
    <w:basedOn w:val="a"/>
    <w:link w:val="110"/>
    <w:qFormat/>
    <w:rsid w:val="00F50BA0"/>
    <w:pPr>
      <w:keepNext/>
      <w:keepLines/>
      <w:numPr>
        <w:numId w:val="4"/>
      </w:numPr>
      <w:spacing w:line="240" w:lineRule="auto"/>
      <w:ind w:left="425" w:firstLine="357"/>
      <w:contextualSpacing/>
      <w:jc w:val="left"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rsid w:val="00F7383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4">
    <w:name w:val="Абзац списка Знак"/>
    <w:aliases w:val="Введение Знак,Заголовок мой1 Знак,СписокСТПр Знак,Таблицы Знак,обычный Знак,3_Абзац списка Знак,СПИСКИ Знак"/>
    <w:link w:val="a3"/>
    <w:uiPriority w:val="34"/>
    <w:locked/>
    <w:rsid w:val="0036024E"/>
    <w:rPr>
      <w:rFonts w:ascii="Times New Roman" w:hAnsi="Times New Roman"/>
      <w:sz w:val="24"/>
    </w:rPr>
  </w:style>
  <w:style w:type="numbering" w:customStyle="1" w:styleId="1ai2">
    <w:name w:val="1 / a / i2"/>
    <w:basedOn w:val="a2"/>
    <w:next w:val="1ai"/>
    <w:semiHidden/>
    <w:rsid w:val="00A10E78"/>
    <w:pPr>
      <w:numPr>
        <w:numId w:val="19"/>
      </w:numPr>
    </w:pPr>
  </w:style>
  <w:style w:type="numbering" w:styleId="1ai">
    <w:name w:val="Outline List 1"/>
    <w:basedOn w:val="a2"/>
    <w:uiPriority w:val="99"/>
    <w:semiHidden/>
    <w:unhideWhenUsed/>
    <w:rsid w:val="00A1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35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6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8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19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32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6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210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13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6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8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43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5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44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5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5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24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User14</cp:lastModifiedBy>
  <cp:revision>13</cp:revision>
  <dcterms:created xsi:type="dcterms:W3CDTF">2023-08-11T05:55:00Z</dcterms:created>
  <dcterms:modified xsi:type="dcterms:W3CDTF">2023-08-15T03:05:00Z</dcterms:modified>
</cp:coreProperties>
</file>